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617A20A1" w:rsidR="009232B9" w:rsidRPr="00E16C57" w:rsidRDefault="009232B9" w:rsidP="009232B9">
      <w:pPr>
        <w:pStyle w:val="af"/>
        <w:tabs>
          <w:tab w:val="right" w:pos="9639"/>
        </w:tabs>
        <w:rPr>
          <w:sz w:val="24"/>
          <w:szCs w:val="24"/>
          <w:lang w:val="en-US"/>
        </w:rPr>
      </w:pPr>
      <w:r w:rsidRPr="00E16C57">
        <w:rPr>
          <w:sz w:val="24"/>
          <w:szCs w:val="24"/>
          <w:lang w:val="en-US"/>
        </w:rPr>
        <w:t>3GPP TSG-RAN WG2 Meeting #1</w:t>
      </w:r>
      <w:r w:rsidR="00BE6FE8">
        <w:rPr>
          <w:sz w:val="24"/>
          <w:szCs w:val="24"/>
          <w:lang w:val="en-US"/>
        </w:rPr>
        <w:t>2</w:t>
      </w:r>
      <w:r w:rsidR="00C45625">
        <w:rPr>
          <w:sz w:val="24"/>
          <w:szCs w:val="24"/>
          <w:lang w:val="en-US"/>
        </w:rPr>
        <w:t>1</w:t>
      </w:r>
      <w:r w:rsidR="00C74C65">
        <w:rPr>
          <w:sz w:val="24"/>
          <w:szCs w:val="24"/>
          <w:lang w:val="en-US"/>
        </w:rPr>
        <w:tab/>
      </w:r>
      <w:r w:rsidR="004C1B5B" w:rsidRPr="004C1B5B">
        <w:rPr>
          <w:sz w:val="24"/>
          <w:szCs w:val="24"/>
          <w:lang w:val="en-US"/>
        </w:rPr>
        <w:t>R2-2301813</w:t>
      </w:r>
    </w:p>
    <w:p w14:paraId="1B92F9DD" w14:textId="50942639" w:rsidR="009232B9" w:rsidRPr="00D92EA1" w:rsidRDefault="00C45625" w:rsidP="009232B9">
      <w:pPr>
        <w:pStyle w:val="af"/>
        <w:tabs>
          <w:tab w:val="right" w:pos="9639"/>
        </w:tabs>
        <w:rPr>
          <w:bCs/>
          <w:sz w:val="24"/>
        </w:rPr>
      </w:pPr>
      <w:r w:rsidRPr="00C45625">
        <w:rPr>
          <w:sz w:val="24"/>
          <w:szCs w:val="24"/>
          <w:lang w:val="en-US"/>
        </w:rPr>
        <w:t xml:space="preserve">Athens, </w:t>
      </w:r>
      <w:r>
        <w:rPr>
          <w:sz w:val="24"/>
          <w:szCs w:val="24"/>
          <w:lang w:val="en-US"/>
        </w:rPr>
        <w:t>Greece</w:t>
      </w:r>
      <w:r w:rsidR="009232B9">
        <w:rPr>
          <w:sz w:val="24"/>
          <w:szCs w:val="24"/>
          <w:lang w:val="en-US"/>
        </w:rPr>
        <w:t>,</w:t>
      </w:r>
      <w:r w:rsidR="009232B9" w:rsidRPr="00E16C57">
        <w:rPr>
          <w:sz w:val="24"/>
          <w:szCs w:val="24"/>
          <w:lang w:val="en-US"/>
        </w:rPr>
        <w:t xml:space="preserve"> </w:t>
      </w:r>
      <w:r>
        <w:rPr>
          <w:sz w:val="24"/>
          <w:szCs w:val="24"/>
          <w:lang w:val="en-US"/>
        </w:rPr>
        <w:t>27</w:t>
      </w:r>
      <w:r w:rsidR="00BB6038" w:rsidRPr="009849D8">
        <w:rPr>
          <w:sz w:val="24"/>
          <w:szCs w:val="24"/>
          <w:vertAlign w:val="superscript"/>
          <w:lang w:val="en-US"/>
        </w:rPr>
        <w:t>th</w:t>
      </w:r>
      <w:r>
        <w:rPr>
          <w:sz w:val="24"/>
          <w:szCs w:val="24"/>
          <w:vertAlign w:val="superscript"/>
          <w:lang w:val="en-US"/>
        </w:rPr>
        <w:t xml:space="preserve"> </w:t>
      </w:r>
      <w:r>
        <w:rPr>
          <w:sz w:val="24"/>
          <w:szCs w:val="24"/>
          <w:lang w:val="en-US"/>
        </w:rPr>
        <w:t>Feb – 3</w:t>
      </w:r>
      <w:r>
        <w:rPr>
          <w:sz w:val="24"/>
          <w:szCs w:val="24"/>
          <w:vertAlign w:val="superscript"/>
          <w:lang w:val="en-US"/>
        </w:rPr>
        <w:t>rd</w:t>
      </w:r>
      <w:r>
        <w:rPr>
          <w:sz w:val="24"/>
          <w:szCs w:val="24"/>
          <w:lang w:val="en-US"/>
        </w:rPr>
        <w:t xml:space="preserve"> Mar</w:t>
      </w:r>
      <w:r w:rsidRPr="00E16C57">
        <w:rPr>
          <w:sz w:val="24"/>
          <w:szCs w:val="24"/>
          <w:lang w:val="en-US"/>
        </w:rPr>
        <w:t xml:space="preserve"> </w:t>
      </w:r>
      <w:r w:rsidR="009232B9" w:rsidRPr="00E16C57">
        <w:rPr>
          <w:sz w:val="24"/>
          <w:szCs w:val="24"/>
          <w:lang w:val="en-US"/>
        </w:rPr>
        <w:t>202</w:t>
      </w:r>
      <w:r>
        <w:rPr>
          <w:sz w:val="24"/>
          <w:szCs w:val="24"/>
          <w:lang w:val="en-US"/>
        </w:rPr>
        <w:t>3</w:t>
      </w:r>
      <w:r w:rsidR="009232B9" w:rsidRPr="00737122">
        <w:rPr>
          <w:sz w:val="24"/>
          <w:szCs w:val="24"/>
          <w:lang w:val="da-DK" w:eastAsia="zh-CN"/>
        </w:rPr>
        <w:tab/>
      </w:r>
    </w:p>
    <w:p w14:paraId="70884AF4" w14:textId="64F8C364"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849D8">
        <w:rPr>
          <w:rFonts w:cs="Arial"/>
          <w:b/>
          <w:bCs/>
          <w:sz w:val="24"/>
          <w:lang w:val="da-DK"/>
        </w:rPr>
        <w:t>8.</w:t>
      </w:r>
      <w:r w:rsidR="00A91FAB">
        <w:rPr>
          <w:rFonts w:cs="Arial"/>
          <w:b/>
          <w:bCs/>
          <w:sz w:val="24"/>
          <w:lang w:val="da-DK"/>
        </w:rPr>
        <w:t>1</w:t>
      </w:r>
      <w:r w:rsidR="00B9522C">
        <w:rPr>
          <w:rFonts w:cs="Arial"/>
          <w:b/>
          <w:bCs/>
          <w:sz w:val="24"/>
          <w:lang w:val="da-DK"/>
        </w:rPr>
        <w:t>8</w:t>
      </w:r>
      <w:r w:rsidR="009849D8">
        <w:rPr>
          <w:rFonts w:cs="Arial"/>
          <w:b/>
          <w:bCs/>
          <w:sz w:val="24"/>
          <w:lang w:val="da-DK"/>
        </w:rPr>
        <w:t>.</w:t>
      </w:r>
      <w:r w:rsidR="00B9522C">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1F01E0CF"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45625">
        <w:rPr>
          <w:rFonts w:ascii="Arial" w:hAnsi="Arial" w:cs="Arial"/>
          <w:b/>
          <w:bCs/>
          <w:sz w:val="24"/>
          <w:lang w:val="en-US"/>
        </w:rPr>
        <w:t xml:space="preserve">Discussion on </w:t>
      </w:r>
      <w:r w:rsidR="00C45625">
        <w:rPr>
          <w:rFonts w:ascii="Arial" w:hAnsi="Arial" w:cs="Arial"/>
          <w:b/>
          <w:bCs/>
          <w:sz w:val="24"/>
          <w:lang w:val="en-US" w:eastAsia="zh-CN"/>
        </w:rPr>
        <w:t>MT-SDT procedure</w:t>
      </w:r>
    </w:p>
    <w:p w14:paraId="2F8F4082"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50F7C49" w14:textId="728E27DF" w:rsidR="00330B99" w:rsidRDefault="001323EF" w:rsidP="00C74C65">
      <w:pPr>
        <w:overflowPunct w:val="0"/>
        <w:autoSpaceDE w:val="0"/>
        <w:autoSpaceDN w:val="0"/>
        <w:adjustRightInd w:val="0"/>
        <w:spacing w:line="360" w:lineRule="auto"/>
        <w:jc w:val="both"/>
        <w:textAlignment w:val="baseline"/>
        <w:rPr>
          <w:rFonts w:ascii="Calibri" w:hAnsi="Calibri" w:cs="Calibri"/>
          <w:sz w:val="22"/>
          <w:szCs w:val="22"/>
          <w:lang w:eastAsia="zh-CN"/>
        </w:rPr>
      </w:pPr>
      <w:r>
        <w:rPr>
          <w:rFonts w:ascii="Calibri" w:hAnsi="Calibri" w:cs="Calibri" w:hint="eastAsia"/>
          <w:sz w:val="22"/>
          <w:szCs w:val="22"/>
          <w:lang w:eastAsia="zh-CN"/>
        </w:rPr>
        <w:t>T</w:t>
      </w:r>
      <w:r>
        <w:rPr>
          <w:rFonts w:ascii="Calibri" w:hAnsi="Calibri" w:cs="Calibri"/>
          <w:sz w:val="22"/>
          <w:szCs w:val="22"/>
          <w:lang w:eastAsia="zh-CN"/>
        </w:rPr>
        <w:t xml:space="preserve">he WID of </w:t>
      </w:r>
      <w:r w:rsidR="00274757">
        <w:rPr>
          <w:rFonts w:ascii="Calibri" w:hAnsi="Calibri" w:cs="Calibri"/>
          <w:sz w:val="22"/>
          <w:szCs w:val="22"/>
          <w:lang w:eastAsia="zh-CN"/>
        </w:rPr>
        <w:t xml:space="preserve">Rel-18 MT-SDT has been widely discussed in RAN2#120, and </w:t>
      </w:r>
      <w:r w:rsidR="00EB59DF">
        <w:rPr>
          <w:rFonts w:ascii="Calibri" w:hAnsi="Calibri" w:cs="Calibri"/>
          <w:sz w:val="22"/>
          <w:szCs w:val="22"/>
          <w:lang w:eastAsia="zh-CN"/>
        </w:rPr>
        <w:t xml:space="preserve">reached </w:t>
      </w:r>
      <w:r w:rsidR="00274757">
        <w:rPr>
          <w:rFonts w:ascii="Calibri" w:hAnsi="Calibri" w:cs="Calibri"/>
          <w:sz w:val="22"/>
          <w:szCs w:val="22"/>
          <w:lang w:eastAsia="zh-CN"/>
        </w:rPr>
        <w:t>the following agreements:</w:t>
      </w:r>
    </w:p>
    <w:tbl>
      <w:tblPr>
        <w:tblStyle w:val="af4"/>
        <w:tblW w:w="0" w:type="auto"/>
        <w:tblLook w:val="04A0" w:firstRow="1" w:lastRow="0" w:firstColumn="1" w:lastColumn="0" w:noHBand="0" w:noVBand="1"/>
      </w:tblPr>
      <w:tblGrid>
        <w:gridCol w:w="9631"/>
      </w:tblGrid>
      <w:tr w:rsidR="00DF28AB" w:rsidRPr="007C163B" w14:paraId="4C47F693" w14:textId="77777777" w:rsidTr="00797EC1">
        <w:tc>
          <w:tcPr>
            <w:tcW w:w="9631" w:type="dxa"/>
          </w:tcPr>
          <w:p w14:paraId="2CDBBA97" w14:textId="1717E13E" w:rsidR="00C13B0E" w:rsidRDefault="00EB59DF" w:rsidP="00C13B0E">
            <w:pPr>
              <w:overflowPunct w:val="0"/>
              <w:autoSpaceDE w:val="0"/>
              <w:autoSpaceDN w:val="0"/>
              <w:adjustRightInd w:val="0"/>
              <w:spacing w:before="60" w:after="60" w:line="288" w:lineRule="auto"/>
              <w:jc w:val="both"/>
              <w:textAlignment w:val="baseline"/>
              <w:rPr>
                <w:rFonts w:eastAsia="Times New Roman"/>
                <w:sz w:val="18"/>
                <w:szCs w:val="18"/>
              </w:rPr>
            </w:pPr>
            <w:r>
              <w:rPr>
                <w:rFonts w:eastAsia="Times New Roman"/>
                <w:sz w:val="18"/>
                <w:szCs w:val="18"/>
              </w:rPr>
              <w:t>Agreements</w:t>
            </w:r>
          </w:p>
          <w:p w14:paraId="2E192D48" w14:textId="0840DA03" w:rsidR="00EB59DF" w:rsidRPr="00EB59DF" w:rsidRDefault="00EB59DF" w:rsidP="00EB59DF">
            <w:pPr>
              <w:numPr>
                <w:ilvl w:val="0"/>
                <w:numId w:val="39"/>
              </w:numPr>
              <w:overflowPunct w:val="0"/>
              <w:autoSpaceDE w:val="0"/>
              <w:autoSpaceDN w:val="0"/>
              <w:adjustRightInd w:val="0"/>
              <w:spacing w:before="60" w:after="60" w:line="288" w:lineRule="auto"/>
              <w:jc w:val="both"/>
              <w:textAlignment w:val="baseline"/>
              <w:rPr>
                <w:rFonts w:eastAsia="Times New Roman"/>
                <w:sz w:val="18"/>
                <w:szCs w:val="18"/>
              </w:rPr>
            </w:pPr>
            <w:r w:rsidRPr="00EB59DF">
              <w:rPr>
                <w:rFonts w:eastAsia="Times New Roman"/>
                <w:sz w:val="18"/>
                <w:szCs w:val="18"/>
              </w:rPr>
              <w:t xml:space="preserve">For RAN paging, MT-SDT indication (at least one bit) is explicitly included per UE via a paging message.  </w:t>
            </w:r>
            <w:r w:rsidRPr="00C63CB7">
              <w:rPr>
                <w:rFonts w:eastAsia="Times New Roman"/>
                <w:sz w:val="18"/>
                <w:szCs w:val="18"/>
                <w:highlight w:val="yellow"/>
              </w:rPr>
              <w:t>FFS if more information for MT-SDT are needed FFS what the indication will be called.  FFS signalling details</w:t>
            </w:r>
          </w:p>
          <w:p w14:paraId="16EAF804" w14:textId="77777777" w:rsidR="00EB59DF" w:rsidRPr="00EB59DF" w:rsidRDefault="00EB59DF" w:rsidP="00EB59DF">
            <w:pPr>
              <w:numPr>
                <w:ilvl w:val="0"/>
                <w:numId w:val="39"/>
              </w:numPr>
              <w:overflowPunct w:val="0"/>
              <w:autoSpaceDE w:val="0"/>
              <w:autoSpaceDN w:val="0"/>
              <w:adjustRightInd w:val="0"/>
              <w:spacing w:before="60" w:after="60" w:line="288" w:lineRule="auto"/>
              <w:jc w:val="both"/>
              <w:textAlignment w:val="baseline"/>
              <w:rPr>
                <w:rFonts w:eastAsia="Times New Roman"/>
                <w:sz w:val="18"/>
                <w:szCs w:val="18"/>
              </w:rPr>
            </w:pPr>
            <w:r w:rsidRPr="00EB59DF">
              <w:rPr>
                <w:rFonts w:eastAsia="Times New Roman"/>
                <w:sz w:val="18"/>
                <w:szCs w:val="18"/>
              </w:rPr>
              <w:t xml:space="preserve">Rel-18 MT-SDT after the MT-SDT paging trigger is detected, RA-SDT and CG SDT solutions/procedures specified in Rel-17 is re-used as a baseline.  </w:t>
            </w:r>
            <w:r w:rsidRPr="00C63CB7">
              <w:rPr>
                <w:rFonts w:eastAsia="Times New Roman"/>
                <w:sz w:val="18"/>
                <w:szCs w:val="18"/>
                <w:highlight w:val="yellow"/>
              </w:rPr>
              <w:t>The detailed triggers will be discussed on case by case.</w:t>
            </w:r>
            <w:r w:rsidRPr="00EB59DF">
              <w:rPr>
                <w:rFonts w:eastAsia="Times New Roman"/>
                <w:sz w:val="18"/>
                <w:szCs w:val="18"/>
              </w:rPr>
              <w:t xml:space="preserve">  </w:t>
            </w:r>
            <w:r w:rsidRPr="00C63CB7">
              <w:rPr>
                <w:rFonts w:eastAsia="Times New Roman"/>
                <w:sz w:val="18"/>
                <w:szCs w:val="18"/>
                <w:highlight w:val="yellow"/>
              </w:rPr>
              <w:t>FFS on resources used for access</w:t>
            </w:r>
            <w:r w:rsidRPr="00EB59DF">
              <w:rPr>
                <w:rFonts w:eastAsia="Times New Roman"/>
                <w:sz w:val="18"/>
                <w:szCs w:val="18"/>
              </w:rPr>
              <w:t xml:space="preserve">  </w:t>
            </w:r>
          </w:p>
          <w:p w14:paraId="4F396CE8" w14:textId="77777777" w:rsidR="00EB59DF" w:rsidRPr="00EB59DF" w:rsidRDefault="00EB59DF" w:rsidP="00EB59DF">
            <w:pPr>
              <w:numPr>
                <w:ilvl w:val="0"/>
                <w:numId w:val="39"/>
              </w:numPr>
              <w:overflowPunct w:val="0"/>
              <w:autoSpaceDE w:val="0"/>
              <w:autoSpaceDN w:val="0"/>
              <w:adjustRightInd w:val="0"/>
              <w:spacing w:before="60" w:after="60" w:line="288" w:lineRule="auto"/>
              <w:jc w:val="both"/>
              <w:textAlignment w:val="baseline"/>
              <w:rPr>
                <w:rFonts w:eastAsia="Times New Roman"/>
                <w:sz w:val="18"/>
                <w:szCs w:val="18"/>
              </w:rPr>
            </w:pPr>
            <w:r w:rsidRPr="00EB59DF">
              <w:rPr>
                <w:rFonts w:eastAsia="Times New Roman"/>
                <w:sz w:val="18"/>
                <w:szCs w:val="18"/>
              </w:rPr>
              <w:t xml:space="preserve">UE can use non-SDT random access resources for accessing the network for an MT-SDT transfer.  The UE can also use the configured grant resources and/or MO-RA resources.  </w:t>
            </w:r>
          </w:p>
          <w:p w14:paraId="6913F25B" w14:textId="77777777" w:rsidR="00EB59DF" w:rsidRPr="00EB59DF" w:rsidRDefault="00EB59DF" w:rsidP="00EB59DF">
            <w:pPr>
              <w:numPr>
                <w:ilvl w:val="0"/>
                <w:numId w:val="39"/>
              </w:numPr>
              <w:overflowPunct w:val="0"/>
              <w:autoSpaceDE w:val="0"/>
              <w:autoSpaceDN w:val="0"/>
              <w:adjustRightInd w:val="0"/>
              <w:spacing w:before="60" w:after="60" w:line="288" w:lineRule="auto"/>
              <w:jc w:val="both"/>
              <w:textAlignment w:val="baseline"/>
              <w:rPr>
                <w:rFonts w:eastAsia="Times New Roman"/>
                <w:sz w:val="18"/>
                <w:szCs w:val="18"/>
              </w:rPr>
            </w:pPr>
            <w:r w:rsidRPr="00EB59DF">
              <w:rPr>
                <w:rFonts w:eastAsia="Times New Roman"/>
                <w:sz w:val="18"/>
                <w:szCs w:val="18"/>
              </w:rPr>
              <w:t xml:space="preserve">The network should be able to differentiate why the UL access was triggered, i.e. implicit or explicit indication by the UE. </w:t>
            </w:r>
          </w:p>
          <w:p w14:paraId="3D458F22" w14:textId="77777777" w:rsidR="00EB59DF" w:rsidRPr="00EB59DF" w:rsidRDefault="00EB59DF" w:rsidP="00EB59DF">
            <w:pPr>
              <w:numPr>
                <w:ilvl w:val="0"/>
                <w:numId w:val="39"/>
              </w:numPr>
              <w:overflowPunct w:val="0"/>
              <w:autoSpaceDE w:val="0"/>
              <w:autoSpaceDN w:val="0"/>
              <w:adjustRightInd w:val="0"/>
              <w:spacing w:before="60" w:after="60" w:line="288" w:lineRule="auto"/>
              <w:jc w:val="both"/>
              <w:textAlignment w:val="baseline"/>
              <w:rPr>
                <w:rFonts w:eastAsia="Times New Roman"/>
                <w:sz w:val="18"/>
                <w:szCs w:val="18"/>
              </w:rPr>
            </w:pPr>
            <w:r w:rsidRPr="00EB59DF">
              <w:rPr>
                <w:rFonts w:eastAsia="Times New Roman"/>
                <w:sz w:val="18"/>
                <w:szCs w:val="18"/>
              </w:rPr>
              <w:t xml:space="preserve">MT-SDT is data that belongs to bearers that are configured for SDT.    </w:t>
            </w:r>
            <w:r w:rsidRPr="00C63CB7">
              <w:rPr>
                <w:rFonts w:eastAsia="Times New Roman"/>
                <w:sz w:val="18"/>
                <w:szCs w:val="18"/>
                <w:highlight w:val="yellow"/>
              </w:rPr>
              <w:t>FFS whether the configuration is MO-SDT or MT-SDT specific.</w:t>
            </w:r>
            <w:r w:rsidRPr="00EB59DF">
              <w:rPr>
                <w:rFonts w:eastAsia="Times New Roman"/>
                <w:sz w:val="18"/>
                <w:szCs w:val="18"/>
              </w:rPr>
              <w:t xml:space="preserve">  The network can only trigger MT-SDT if the data belongs to those bearers.  </w:t>
            </w:r>
          </w:p>
          <w:p w14:paraId="3090F1C8" w14:textId="77777777" w:rsidR="00EB59DF" w:rsidRPr="00EB59DF" w:rsidRDefault="00EB59DF" w:rsidP="00EB59DF">
            <w:pPr>
              <w:numPr>
                <w:ilvl w:val="0"/>
                <w:numId w:val="39"/>
              </w:numPr>
              <w:overflowPunct w:val="0"/>
              <w:autoSpaceDE w:val="0"/>
              <w:autoSpaceDN w:val="0"/>
              <w:adjustRightInd w:val="0"/>
              <w:spacing w:before="60" w:after="60" w:line="288" w:lineRule="auto"/>
              <w:jc w:val="both"/>
              <w:textAlignment w:val="baseline"/>
              <w:rPr>
                <w:rFonts w:eastAsia="Times New Roman"/>
                <w:sz w:val="18"/>
                <w:szCs w:val="18"/>
              </w:rPr>
            </w:pPr>
            <w:r w:rsidRPr="00EB59DF">
              <w:rPr>
                <w:rFonts w:eastAsia="Times New Roman"/>
                <w:sz w:val="18"/>
                <w:szCs w:val="18"/>
              </w:rPr>
              <w:t xml:space="preserve">It is possible for the network to configure only MT-SDT without MO-SDT RA resources and/or CG-SDT.  Subsequent UL/DL data belonging to SDT bearers while in INACTIVE is allowed like MO-SDT procedure.  </w:t>
            </w:r>
            <w:r w:rsidRPr="00C63CB7">
              <w:rPr>
                <w:rFonts w:eastAsia="Times New Roman"/>
                <w:sz w:val="18"/>
                <w:szCs w:val="18"/>
                <w:highlight w:val="yellow"/>
              </w:rPr>
              <w:t>FFS stage 3 details</w:t>
            </w:r>
          </w:p>
          <w:p w14:paraId="2C44A540" w14:textId="646C8E2C" w:rsidR="00EB59DF" w:rsidRPr="00EB59DF" w:rsidRDefault="00EB59DF" w:rsidP="00EC5AF3">
            <w:pPr>
              <w:numPr>
                <w:ilvl w:val="0"/>
                <w:numId w:val="39"/>
              </w:numPr>
              <w:overflowPunct w:val="0"/>
              <w:autoSpaceDE w:val="0"/>
              <w:autoSpaceDN w:val="0"/>
              <w:adjustRightInd w:val="0"/>
              <w:spacing w:before="60" w:after="60" w:line="288" w:lineRule="auto"/>
              <w:jc w:val="both"/>
              <w:textAlignment w:val="baseline"/>
              <w:rPr>
                <w:rFonts w:eastAsia="Times New Roman"/>
                <w:sz w:val="18"/>
                <w:szCs w:val="18"/>
              </w:rPr>
            </w:pPr>
            <w:r w:rsidRPr="00EB59DF">
              <w:rPr>
                <w:rFonts w:eastAsia="Times New Roman"/>
                <w:sz w:val="18"/>
                <w:szCs w:val="18"/>
              </w:rPr>
              <w:t>New Resume cause in RRC resume will be introduced, one code point MT-SDT indication</w:t>
            </w:r>
          </w:p>
          <w:p w14:paraId="604EDB82" w14:textId="4968B8EA" w:rsidR="00DF28AB" w:rsidRPr="00F46097" w:rsidRDefault="00DF28AB" w:rsidP="00EC5AF3">
            <w:pPr>
              <w:spacing w:line="240" w:lineRule="auto"/>
              <w:contextualSpacing/>
              <w:rPr>
                <w:lang w:eastAsia="zh-CN"/>
              </w:rPr>
            </w:pPr>
          </w:p>
        </w:tc>
      </w:tr>
    </w:tbl>
    <w:p w14:paraId="192E7021" w14:textId="2590582A" w:rsidR="00EC5AF3" w:rsidRPr="00EC5AF3" w:rsidRDefault="00C13B0E" w:rsidP="00233037">
      <w:pPr>
        <w:overflowPunct w:val="0"/>
        <w:autoSpaceDE w:val="0"/>
        <w:autoSpaceDN w:val="0"/>
        <w:adjustRightInd w:val="0"/>
        <w:spacing w:before="180"/>
        <w:jc w:val="both"/>
        <w:textAlignment w:val="baseline"/>
        <w:rPr>
          <w:rFonts w:ascii="Calibri" w:hAnsi="Calibri" w:cs="Calibri"/>
          <w:sz w:val="22"/>
          <w:szCs w:val="22"/>
          <w:lang w:eastAsia="zh-CN"/>
        </w:rPr>
      </w:pPr>
      <w:r>
        <w:rPr>
          <w:rFonts w:ascii="Calibri" w:hAnsi="Calibri" w:cs="Calibri"/>
          <w:sz w:val="22"/>
          <w:szCs w:val="22"/>
          <w:lang w:eastAsia="zh-CN"/>
        </w:rPr>
        <w:t xml:space="preserve">This contribution </w:t>
      </w:r>
      <w:r w:rsidR="007464CD">
        <w:rPr>
          <w:rFonts w:ascii="Calibri" w:hAnsi="Calibri" w:cs="Calibri"/>
          <w:sz w:val="22"/>
          <w:szCs w:val="22"/>
          <w:lang w:eastAsia="zh-CN"/>
        </w:rPr>
        <w:t xml:space="preserve">aims to </w:t>
      </w:r>
      <w:r w:rsidR="00552930">
        <w:rPr>
          <w:rFonts w:ascii="Calibri" w:hAnsi="Calibri" w:cs="Calibri"/>
          <w:sz w:val="22"/>
          <w:szCs w:val="22"/>
          <w:lang w:eastAsia="zh-CN"/>
        </w:rPr>
        <w:t xml:space="preserve">analyse </w:t>
      </w:r>
      <w:r w:rsidR="00EC5AF3">
        <w:rPr>
          <w:rFonts w:ascii="Calibri" w:hAnsi="Calibri" w:cs="Calibri"/>
          <w:sz w:val="22"/>
          <w:szCs w:val="22"/>
          <w:lang w:eastAsia="zh-CN"/>
        </w:rPr>
        <w:t>remaining issues regarding the MT-SDT procedure and gives some considerations.</w:t>
      </w:r>
    </w:p>
    <w:p w14:paraId="0C70ADC3" w14:textId="77777156"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3D1DFE46" w14:textId="6B49CECF" w:rsidR="00092B8D" w:rsidRPr="00C63CB7" w:rsidRDefault="00092B8D" w:rsidP="00C63CB7">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lang w:val="en-GB" w:eastAsia="zh-CN"/>
        </w:rPr>
      </w:pPr>
      <w:r w:rsidRPr="00C63CB7">
        <w:rPr>
          <w:rFonts w:eastAsiaTheme="minorEastAsia"/>
          <w:lang w:val="en-GB" w:eastAsia="zh-CN"/>
        </w:rPr>
        <w:t>DL data volume threshold for MT-SDT</w:t>
      </w:r>
    </w:p>
    <w:p w14:paraId="41DFFD99" w14:textId="7A2373CA" w:rsidR="007A5772" w:rsidRDefault="007A5772" w:rsidP="00A74459">
      <w:pPr>
        <w:jc w:val="both"/>
        <w:rPr>
          <w:rFonts w:ascii="Calibri" w:hAnsi="Calibri" w:cs="Calibri"/>
          <w:sz w:val="22"/>
          <w:szCs w:val="22"/>
          <w:lang w:val="pl-PL" w:eastAsia="zh-CN"/>
        </w:rPr>
      </w:pPr>
      <w:r>
        <w:rPr>
          <w:rFonts w:ascii="Calibri" w:hAnsi="Calibri" w:cs="Calibri" w:hint="eastAsia"/>
          <w:sz w:val="22"/>
          <w:szCs w:val="22"/>
          <w:lang w:val="pl-PL" w:eastAsia="zh-CN"/>
        </w:rPr>
        <w:t>A</w:t>
      </w:r>
      <w:r>
        <w:rPr>
          <w:rFonts w:ascii="Calibri" w:hAnsi="Calibri" w:cs="Calibri"/>
          <w:sz w:val="22"/>
          <w:szCs w:val="22"/>
          <w:lang w:val="pl-PL" w:eastAsia="zh-CN"/>
        </w:rPr>
        <w:t xml:space="preserve">s we know, SDT is introduced to optimize th small data transmission in RRC inactive state. To distinguish whether the arrival data is small data or not, it is necessary to define corresponding data volume threshold for UL and DL, respectively. </w:t>
      </w:r>
      <w:r w:rsidR="00C5221F">
        <w:rPr>
          <w:rFonts w:ascii="Calibri" w:hAnsi="Calibri" w:cs="Calibri"/>
          <w:sz w:val="22"/>
          <w:szCs w:val="22"/>
          <w:lang w:val="pl-PL" w:eastAsia="zh-CN"/>
        </w:rPr>
        <w:t xml:space="preserve">In R17 MO-SDT, the UL data volume threshold, namely </w:t>
      </w:r>
      <w:r w:rsidR="00C5221F" w:rsidRPr="00C63CB7">
        <w:rPr>
          <w:rFonts w:ascii="Calibri" w:hAnsi="Calibri" w:cs="Calibri"/>
          <w:i/>
          <w:sz w:val="22"/>
          <w:szCs w:val="22"/>
          <w:lang w:eastAsia="zh-CN"/>
        </w:rPr>
        <w:t>sdt-DataVolumeThreshold-r17</w:t>
      </w:r>
      <w:r w:rsidR="00C5221F">
        <w:rPr>
          <w:rFonts w:ascii="Calibri" w:hAnsi="Calibri" w:cs="Calibri"/>
          <w:sz w:val="22"/>
          <w:szCs w:val="22"/>
          <w:lang w:val="pl-PL" w:eastAsia="zh-CN"/>
        </w:rPr>
        <w:t>, was introduced in SIB1. With this information, the SDT-capable UE can determine whether to trigger MO-SDT procedure. Similaly, we need to discuss whether DL data volume threshold is needed for MT-SDT. Our views on data volume threshold for MT-SDT are listed as follow</w:t>
      </w:r>
      <w:r w:rsidR="00C5221F">
        <w:rPr>
          <w:rFonts w:ascii="Calibri" w:hAnsi="Calibri" w:cs="Calibri" w:hint="eastAsia"/>
          <w:sz w:val="22"/>
          <w:szCs w:val="22"/>
          <w:lang w:val="pl-PL" w:eastAsia="zh-CN"/>
        </w:rPr>
        <w:t>：</w:t>
      </w:r>
    </w:p>
    <w:p w14:paraId="4E1339D5" w14:textId="0F57B695" w:rsidR="00C5221F" w:rsidRDefault="00EB17F7" w:rsidP="00EB17F7">
      <w:pPr>
        <w:pStyle w:val="af5"/>
        <w:numPr>
          <w:ilvl w:val="0"/>
          <w:numId w:val="49"/>
        </w:numPr>
        <w:jc w:val="both"/>
        <w:rPr>
          <w:lang w:eastAsia="zh-CN"/>
        </w:rPr>
      </w:pPr>
      <w:r w:rsidRPr="00C63CB7">
        <w:rPr>
          <w:b/>
          <w:lang w:eastAsia="zh-CN"/>
        </w:rPr>
        <w:t>Per Cell Configuration</w:t>
      </w:r>
      <w:r>
        <w:rPr>
          <w:lang w:eastAsia="zh-CN"/>
        </w:rPr>
        <w:t xml:space="preserve">: Each NR cell can independetly configure its DL data volume threshold as UL data volume threshold in MO-SDT. </w:t>
      </w:r>
    </w:p>
    <w:p w14:paraId="3CF255BF" w14:textId="4A348F2E" w:rsidR="00EB17F7" w:rsidRPr="00C63CB7" w:rsidRDefault="00EB17F7" w:rsidP="00C63CB7">
      <w:pPr>
        <w:pStyle w:val="af5"/>
        <w:numPr>
          <w:ilvl w:val="0"/>
          <w:numId w:val="49"/>
        </w:numPr>
        <w:spacing w:after="180"/>
        <w:jc w:val="both"/>
        <w:rPr>
          <w:lang w:eastAsia="zh-CN"/>
        </w:rPr>
      </w:pPr>
      <w:r w:rsidRPr="00C63CB7">
        <w:rPr>
          <w:rFonts w:eastAsia="宋体"/>
          <w:b/>
          <w:lang w:eastAsia="zh-CN"/>
        </w:rPr>
        <w:t>No need to broadcast</w:t>
      </w:r>
      <w:r>
        <w:rPr>
          <w:rFonts w:eastAsia="宋体"/>
          <w:lang w:eastAsia="zh-CN"/>
        </w:rPr>
        <w:t>: Since the MT-SDT capable UE uncler about the data volume for incoming downlink packets, UE could not determine whether to trigger MT-SDT based on this threshold. Therefore, there is no need to broadcst this DL threshold in SIB1.</w:t>
      </w:r>
    </w:p>
    <w:p w14:paraId="5D65AA95" w14:textId="20B83155" w:rsidR="00EB17F7" w:rsidRPr="00C63CB7" w:rsidRDefault="00EB17F7" w:rsidP="00EB17F7">
      <w:pPr>
        <w:jc w:val="both"/>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1</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C94A2A">
        <w:rPr>
          <w:rFonts w:ascii="Calibri" w:hAnsi="Calibri" w:cs="Calibri" w:hint="eastAsia"/>
          <w:b/>
          <w:sz w:val="22"/>
          <w:szCs w:val="22"/>
          <w:lang w:eastAsia="zh-CN"/>
        </w:rPr>
        <w:t>MT-SDT</w:t>
      </w:r>
      <w:r w:rsidR="00C94A2A">
        <w:rPr>
          <w:rFonts w:ascii="Calibri" w:hAnsi="Calibri" w:cs="Calibri"/>
          <w:b/>
          <w:sz w:val="22"/>
          <w:szCs w:val="22"/>
          <w:lang w:eastAsia="zh-CN"/>
        </w:rPr>
        <w:t xml:space="preserve"> </w:t>
      </w:r>
      <w:r w:rsidR="00C94A2A" w:rsidRPr="00050513">
        <w:rPr>
          <w:rFonts w:ascii="Calibri" w:hAnsi="Calibri" w:cs="Calibri"/>
          <w:b/>
          <w:sz w:val="22"/>
          <w:szCs w:val="22"/>
          <w:lang w:eastAsia="zh-CN"/>
        </w:rPr>
        <w:t>data volume threshold</w:t>
      </w:r>
      <w:r w:rsidR="00C94A2A">
        <w:rPr>
          <w:rFonts w:ascii="Calibri" w:hAnsi="Calibri" w:cs="Calibri"/>
          <w:b/>
          <w:sz w:val="22"/>
          <w:szCs w:val="22"/>
          <w:lang w:eastAsia="zh-CN"/>
        </w:rPr>
        <w:t xml:space="preserve"> </w:t>
      </w:r>
      <w:r w:rsidR="00C94A2A">
        <w:rPr>
          <w:rFonts w:ascii="Calibri" w:hAnsi="Calibri" w:cs="Calibri" w:hint="eastAsia"/>
          <w:b/>
          <w:sz w:val="22"/>
          <w:szCs w:val="22"/>
          <w:lang w:eastAsia="zh-CN"/>
        </w:rPr>
        <w:t>is</w:t>
      </w:r>
      <w:r w:rsidR="00C94A2A">
        <w:rPr>
          <w:rFonts w:ascii="Calibri" w:hAnsi="Calibri" w:cs="Calibri"/>
          <w:b/>
          <w:sz w:val="22"/>
          <w:szCs w:val="22"/>
          <w:lang w:eastAsia="zh-CN"/>
        </w:rPr>
        <w:t xml:space="preserve"> cell-specific configur</w:t>
      </w:r>
      <w:r w:rsidR="00C63CB7">
        <w:rPr>
          <w:rFonts w:ascii="Calibri" w:hAnsi="Calibri" w:cs="Calibri" w:hint="eastAsia"/>
          <w:b/>
          <w:sz w:val="22"/>
          <w:szCs w:val="22"/>
          <w:lang w:eastAsia="zh-CN"/>
        </w:rPr>
        <w:t>a</w:t>
      </w:r>
      <w:r w:rsidR="00C63CB7">
        <w:rPr>
          <w:rFonts w:ascii="Calibri" w:hAnsi="Calibri" w:cs="Calibri"/>
          <w:b/>
          <w:sz w:val="22"/>
          <w:szCs w:val="22"/>
          <w:lang w:eastAsia="zh-CN"/>
        </w:rPr>
        <w:t>tion</w:t>
      </w:r>
      <w:r w:rsidR="00C94A2A">
        <w:rPr>
          <w:rFonts w:ascii="Calibri" w:hAnsi="Calibri" w:cs="Calibri"/>
          <w:b/>
          <w:sz w:val="22"/>
          <w:szCs w:val="22"/>
          <w:lang w:eastAsia="zh-CN"/>
        </w:rPr>
        <w:t xml:space="preserve">, and no need to be broadcasted in SIB1. </w:t>
      </w:r>
    </w:p>
    <w:p w14:paraId="60B02C3F" w14:textId="77777777" w:rsidR="00EB20F9" w:rsidRPr="00C02E8F" w:rsidRDefault="00EB20F9" w:rsidP="00EB20F9">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lang w:val="en-GB" w:eastAsia="zh-CN"/>
        </w:rPr>
      </w:pPr>
      <w:r w:rsidRPr="00C02E8F">
        <w:rPr>
          <w:rFonts w:eastAsiaTheme="minorEastAsia"/>
          <w:lang w:val="en-GB" w:eastAsia="zh-CN"/>
        </w:rPr>
        <w:t>Paging message for MT-SDT</w:t>
      </w:r>
    </w:p>
    <w:p w14:paraId="5A76B9D6" w14:textId="1D44487E" w:rsidR="009F58D8" w:rsidRDefault="00C61309" w:rsidP="00EB20F9">
      <w:pPr>
        <w:jc w:val="both"/>
        <w:rPr>
          <w:rFonts w:ascii="Calibri" w:hAnsi="Calibri" w:cs="Calibri"/>
          <w:sz w:val="22"/>
          <w:szCs w:val="22"/>
          <w:lang w:val="pl-PL" w:eastAsia="zh-CN"/>
        </w:rPr>
      </w:pPr>
      <w:r>
        <w:rPr>
          <w:rFonts w:ascii="Calibri" w:hAnsi="Calibri" w:cs="Calibri"/>
          <w:sz w:val="22"/>
          <w:szCs w:val="22"/>
          <w:lang w:val="pl-PL" w:eastAsia="zh-CN"/>
        </w:rPr>
        <w:t xml:space="preserve">It has been agreed that when the network determines to trigger MT-SDT procedure for DL data, it </w:t>
      </w:r>
      <w:r w:rsidR="004D4392">
        <w:rPr>
          <w:rFonts w:ascii="Calibri" w:hAnsi="Calibri" w:cs="Calibri"/>
          <w:sz w:val="22"/>
          <w:szCs w:val="22"/>
          <w:lang w:val="pl-PL" w:eastAsia="zh-CN"/>
        </w:rPr>
        <w:t>can</w:t>
      </w:r>
      <w:r>
        <w:rPr>
          <w:rFonts w:ascii="Calibri" w:hAnsi="Calibri" w:cs="Calibri"/>
          <w:sz w:val="22"/>
          <w:szCs w:val="22"/>
          <w:lang w:val="pl-PL" w:eastAsia="zh-CN"/>
        </w:rPr>
        <w:t xml:space="preserve"> send paging message with MT-SDT indication to UE.</w:t>
      </w:r>
      <w:r w:rsidR="00F254FE">
        <w:rPr>
          <w:rFonts w:ascii="Calibri" w:hAnsi="Calibri" w:cs="Calibri"/>
          <w:sz w:val="22"/>
          <w:szCs w:val="22"/>
          <w:lang w:val="pl-PL" w:eastAsia="zh-CN"/>
        </w:rPr>
        <w:t xml:space="preserve"> To assist UE triggering MT-SDT procedure</w:t>
      </w:r>
      <w:r w:rsidR="004D4392">
        <w:rPr>
          <w:rFonts w:ascii="Calibri" w:hAnsi="Calibri" w:cs="Calibri"/>
          <w:sz w:val="22"/>
          <w:szCs w:val="22"/>
          <w:lang w:val="pl-PL" w:eastAsia="zh-CN"/>
        </w:rPr>
        <w:t xml:space="preserve">, </w:t>
      </w:r>
      <w:r w:rsidR="006C7631">
        <w:rPr>
          <w:rFonts w:ascii="Calibri" w:hAnsi="Calibri" w:cs="Calibri"/>
          <w:sz w:val="22"/>
          <w:szCs w:val="22"/>
          <w:lang w:val="pl-PL" w:eastAsia="zh-CN"/>
        </w:rPr>
        <w:t>some</w:t>
      </w:r>
      <w:r w:rsidR="009F58D8">
        <w:rPr>
          <w:rFonts w:ascii="Calibri" w:hAnsi="Calibri" w:cs="Calibri"/>
          <w:sz w:val="22"/>
          <w:szCs w:val="22"/>
          <w:lang w:val="pl-PL" w:eastAsia="zh-CN"/>
        </w:rPr>
        <w:t xml:space="preserve"> other information are still needed in paging message</w:t>
      </w:r>
      <w:r w:rsidR="006C7631">
        <w:rPr>
          <w:rFonts w:ascii="Calibri" w:hAnsi="Calibri" w:cs="Calibri"/>
          <w:sz w:val="22"/>
          <w:szCs w:val="22"/>
          <w:lang w:val="pl-PL" w:eastAsia="zh-CN"/>
        </w:rPr>
        <w:t xml:space="preserve">. For instance, it would be beneficial for network to indicate the dedicated resources in </w:t>
      </w:r>
      <w:r w:rsidR="006C7631">
        <w:rPr>
          <w:rFonts w:ascii="Calibri" w:hAnsi="Calibri" w:cs="Calibri"/>
          <w:sz w:val="22"/>
          <w:szCs w:val="22"/>
          <w:lang w:val="pl-PL" w:eastAsia="zh-CN"/>
        </w:rPr>
        <w:lastRenderedPageBreak/>
        <w:t xml:space="preserve">paging message. </w:t>
      </w:r>
      <w:r w:rsidR="005A762F">
        <w:rPr>
          <w:rFonts w:ascii="Calibri" w:hAnsi="Calibri" w:cs="Calibri"/>
          <w:sz w:val="22"/>
          <w:szCs w:val="22"/>
          <w:lang w:val="pl-PL" w:eastAsia="zh-CN"/>
        </w:rPr>
        <w:t>Specifically, f</w:t>
      </w:r>
      <w:r w:rsidR="009F58D8">
        <w:rPr>
          <w:rFonts w:ascii="Calibri" w:hAnsi="Calibri" w:cs="Calibri"/>
          <w:sz w:val="22"/>
          <w:szCs w:val="22"/>
          <w:lang w:val="pl-PL" w:eastAsia="zh-CN"/>
        </w:rPr>
        <w:t xml:space="preserve">or RACH based MT-SDT procedure, </w:t>
      </w:r>
      <w:r w:rsidR="009525A7">
        <w:rPr>
          <w:rFonts w:ascii="Calibri" w:hAnsi="Calibri" w:cs="Calibri"/>
          <w:sz w:val="22"/>
          <w:szCs w:val="22"/>
          <w:lang w:val="pl-PL" w:eastAsia="zh-CN"/>
        </w:rPr>
        <w:t>a dedicated preamble for MT-SDT can be added in paging message</w:t>
      </w:r>
      <w:r w:rsidR="005A762F">
        <w:rPr>
          <w:rFonts w:ascii="Calibri" w:hAnsi="Calibri" w:cs="Calibri"/>
          <w:sz w:val="22"/>
          <w:szCs w:val="22"/>
          <w:lang w:val="pl-PL" w:eastAsia="zh-CN"/>
        </w:rPr>
        <w:t xml:space="preserve">, which will not only </w:t>
      </w:r>
      <w:r w:rsidR="009525A7">
        <w:rPr>
          <w:rFonts w:ascii="Calibri" w:hAnsi="Calibri" w:cs="Calibri"/>
          <w:sz w:val="22"/>
          <w:szCs w:val="22"/>
          <w:lang w:val="pl-PL" w:eastAsia="zh-CN"/>
        </w:rPr>
        <w:t>reduce the latency of RRCResum</w:t>
      </w:r>
      <w:r w:rsidR="005A762F">
        <w:rPr>
          <w:rFonts w:ascii="Calibri" w:hAnsi="Calibri" w:cs="Calibri"/>
          <w:sz w:val="22"/>
          <w:szCs w:val="22"/>
          <w:lang w:val="pl-PL" w:eastAsia="zh-CN"/>
        </w:rPr>
        <w:t>e</w:t>
      </w:r>
      <w:r w:rsidR="009525A7">
        <w:rPr>
          <w:rFonts w:ascii="Calibri" w:hAnsi="Calibri" w:cs="Calibri"/>
          <w:sz w:val="22"/>
          <w:szCs w:val="22"/>
          <w:lang w:val="pl-PL" w:eastAsia="zh-CN"/>
        </w:rPr>
        <w:t xml:space="preserve"> procedure</w:t>
      </w:r>
      <w:r w:rsidR="005A762F">
        <w:rPr>
          <w:rFonts w:ascii="Calibri" w:hAnsi="Calibri" w:cs="Calibri"/>
          <w:sz w:val="22"/>
          <w:szCs w:val="22"/>
          <w:lang w:val="pl-PL" w:eastAsia="zh-CN"/>
        </w:rPr>
        <w:t xml:space="preserve">, but also </w:t>
      </w:r>
      <w:r w:rsidR="009525A7">
        <w:rPr>
          <w:rFonts w:ascii="Calibri" w:hAnsi="Calibri" w:cs="Calibri"/>
          <w:sz w:val="22"/>
          <w:szCs w:val="22"/>
          <w:lang w:val="pl-PL" w:eastAsia="zh-CN"/>
        </w:rPr>
        <w:t>improve the success possiblity of resume procedure.</w:t>
      </w:r>
      <w:r w:rsidR="006C675F">
        <w:rPr>
          <w:rFonts w:ascii="Calibri" w:hAnsi="Calibri" w:cs="Calibri"/>
          <w:sz w:val="22"/>
          <w:szCs w:val="22"/>
          <w:lang w:val="pl-PL" w:eastAsia="zh-CN"/>
        </w:rPr>
        <w:t xml:space="preserve"> </w:t>
      </w:r>
      <w:r w:rsidR="005A762F">
        <w:rPr>
          <w:rFonts w:ascii="Calibri" w:hAnsi="Calibri" w:cs="Calibri"/>
          <w:sz w:val="22"/>
          <w:szCs w:val="22"/>
          <w:lang w:val="pl-PL" w:eastAsia="zh-CN"/>
        </w:rPr>
        <w:t>As f</w:t>
      </w:r>
      <w:r w:rsidR="009525A7">
        <w:rPr>
          <w:rFonts w:ascii="Calibri" w:hAnsi="Calibri" w:cs="Calibri"/>
          <w:sz w:val="22"/>
          <w:szCs w:val="22"/>
          <w:lang w:val="pl-PL" w:eastAsia="zh-CN"/>
        </w:rPr>
        <w:t xml:space="preserve">or </w:t>
      </w:r>
      <w:r w:rsidR="006C675F">
        <w:rPr>
          <w:rFonts w:ascii="Calibri" w:hAnsi="Calibri" w:cs="Calibri"/>
          <w:sz w:val="22"/>
          <w:szCs w:val="22"/>
          <w:lang w:val="pl-PL" w:eastAsia="zh-CN"/>
        </w:rPr>
        <w:t>CG based MT-SDT,</w:t>
      </w:r>
      <w:r w:rsidR="009525A7">
        <w:rPr>
          <w:rFonts w:ascii="Calibri" w:hAnsi="Calibri" w:cs="Calibri"/>
          <w:sz w:val="22"/>
          <w:szCs w:val="22"/>
          <w:lang w:val="pl-PL" w:eastAsia="zh-CN"/>
        </w:rPr>
        <w:t xml:space="preserve"> </w:t>
      </w:r>
      <w:r w:rsidR="006F43FF">
        <w:rPr>
          <w:rFonts w:ascii="Calibri" w:hAnsi="Calibri" w:cs="Calibri"/>
          <w:sz w:val="22"/>
          <w:szCs w:val="22"/>
          <w:lang w:val="pl-PL" w:eastAsia="zh-CN"/>
        </w:rPr>
        <w:t xml:space="preserve">due to the </w:t>
      </w:r>
      <w:r w:rsidR="006C675F">
        <w:rPr>
          <w:rFonts w:ascii="Calibri" w:hAnsi="Calibri" w:cs="Calibri"/>
          <w:sz w:val="22"/>
          <w:szCs w:val="22"/>
          <w:lang w:val="pl-PL" w:eastAsia="zh-CN"/>
        </w:rPr>
        <w:t xml:space="preserve">dedicated CG resource can be configured via the </w:t>
      </w:r>
      <w:r w:rsidR="006C675F">
        <w:rPr>
          <w:rFonts w:ascii="Calibri" w:hAnsi="Calibri" w:cs="Calibri" w:hint="eastAsia"/>
          <w:sz w:val="22"/>
          <w:szCs w:val="22"/>
          <w:lang w:val="pl-PL" w:eastAsia="zh-CN"/>
        </w:rPr>
        <w:t>RRC</w:t>
      </w:r>
      <w:r w:rsidR="006C675F">
        <w:rPr>
          <w:rFonts w:ascii="Calibri" w:hAnsi="Calibri" w:cs="Calibri"/>
          <w:sz w:val="22"/>
          <w:szCs w:val="22"/>
          <w:lang w:val="pl-PL" w:eastAsia="zh-CN"/>
        </w:rPr>
        <w:t>Release message</w:t>
      </w:r>
      <w:r w:rsidR="006F43FF">
        <w:rPr>
          <w:rFonts w:ascii="Calibri" w:hAnsi="Calibri" w:cs="Calibri"/>
          <w:sz w:val="22"/>
          <w:szCs w:val="22"/>
          <w:lang w:val="pl-PL" w:eastAsia="zh-CN"/>
        </w:rPr>
        <w:t>,</w:t>
      </w:r>
      <w:r w:rsidR="006C675F">
        <w:rPr>
          <w:rFonts w:ascii="Calibri" w:hAnsi="Calibri" w:cs="Calibri"/>
          <w:sz w:val="22"/>
          <w:szCs w:val="22"/>
          <w:lang w:val="pl-PL" w:eastAsia="zh-CN"/>
        </w:rPr>
        <w:t xml:space="preserve"> there is no need to </w:t>
      </w:r>
      <w:r w:rsidR="009525A7">
        <w:rPr>
          <w:rFonts w:ascii="Calibri" w:hAnsi="Calibri" w:cs="Calibri"/>
          <w:sz w:val="22"/>
          <w:szCs w:val="22"/>
          <w:lang w:val="pl-PL" w:eastAsia="zh-CN"/>
        </w:rPr>
        <w:t>add</w:t>
      </w:r>
      <w:r w:rsidR="006C675F">
        <w:rPr>
          <w:rFonts w:ascii="Calibri" w:hAnsi="Calibri" w:cs="Calibri"/>
          <w:sz w:val="22"/>
          <w:szCs w:val="22"/>
          <w:lang w:val="pl-PL" w:eastAsia="zh-CN"/>
        </w:rPr>
        <w:t xml:space="preserve"> dedicated resource </w:t>
      </w:r>
      <w:r w:rsidR="009525A7">
        <w:rPr>
          <w:rFonts w:ascii="Calibri" w:hAnsi="Calibri" w:cs="Calibri"/>
          <w:sz w:val="22"/>
          <w:szCs w:val="22"/>
          <w:lang w:val="pl-PL" w:eastAsia="zh-CN"/>
        </w:rPr>
        <w:t>in paging message</w:t>
      </w:r>
      <w:r w:rsidR="006C675F">
        <w:rPr>
          <w:rFonts w:ascii="Calibri" w:hAnsi="Calibri" w:cs="Calibri"/>
          <w:sz w:val="22"/>
          <w:szCs w:val="22"/>
          <w:lang w:val="pl-PL" w:eastAsia="zh-CN"/>
        </w:rPr>
        <w:t>.</w:t>
      </w:r>
      <w:r w:rsidR="009525A7">
        <w:rPr>
          <w:rFonts w:ascii="Calibri" w:hAnsi="Calibri" w:cs="Calibri" w:hint="eastAsia"/>
          <w:sz w:val="22"/>
          <w:szCs w:val="22"/>
          <w:lang w:val="pl-PL" w:eastAsia="zh-CN"/>
        </w:rPr>
        <w:t xml:space="preserve"> </w:t>
      </w:r>
    </w:p>
    <w:p w14:paraId="45DD93A5" w14:textId="72D0BC35" w:rsidR="009E0E4F" w:rsidRPr="00C63CB7" w:rsidRDefault="009E0E4F" w:rsidP="00EB20F9">
      <w:pPr>
        <w:jc w:val="both"/>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sidR="003053AB">
        <w:rPr>
          <w:rFonts w:ascii="Calibri" w:hAnsi="Calibri" w:cs="Calibri"/>
          <w:b/>
          <w:sz w:val="22"/>
          <w:szCs w:val="22"/>
          <w:lang w:eastAsia="zh-CN"/>
        </w:rPr>
        <w:t>2</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2D6C25">
        <w:rPr>
          <w:rFonts w:ascii="Calibri" w:hAnsi="Calibri" w:cs="Calibri"/>
          <w:b/>
          <w:sz w:val="22"/>
          <w:szCs w:val="22"/>
          <w:lang w:eastAsia="zh-CN"/>
        </w:rPr>
        <w:t xml:space="preserve">For RACH based MT-SDT, dedicated preamble can be added in paging message to improve the success possibility of RRC resume. </w:t>
      </w:r>
    </w:p>
    <w:p w14:paraId="2094251D" w14:textId="7BA3E2A5" w:rsidR="00E92870" w:rsidRPr="00E92870" w:rsidRDefault="00F82A67" w:rsidP="00C63CB7">
      <w:pPr>
        <w:pStyle w:val="af5"/>
        <w:numPr>
          <w:ilvl w:val="0"/>
          <w:numId w:val="50"/>
        </w:numPr>
        <w:overflowPunct w:val="0"/>
        <w:autoSpaceDE w:val="0"/>
        <w:autoSpaceDN w:val="0"/>
        <w:adjustRightInd w:val="0"/>
        <w:spacing w:after="180" w:line="240" w:lineRule="auto"/>
        <w:contextualSpacing/>
        <w:jc w:val="both"/>
        <w:textAlignment w:val="baseline"/>
        <w:rPr>
          <w:lang w:eastAsia="zh-CN"/>
        </w:rPr>
      </w:pPr>
      <w:r>
        <w:rPr>
          <w:rFonts w:eastAsia="宋体" w:hint="eastAsia"/>
          <w:lang w:eastAsia="zh-CN"/>
        </w:rPr>
        <w:t>D</w:t>
      </w:r>
      <w:r>
        <w:rPr>
          <w:rFonts w:eastAsia="宋体"/>
          <w:lang w:eastAsia="zh-CN"/>
        </w:rPr>
        <w:t>L RSRP for MT-SDT</w:t>
      </w:r>
    </w:p>
    <w:p w14:paraId="2E053DF8" w14:textId="0D47CFEC" w:rsidR="006F43FF" w:rsidRDefault="003E628E" w:rsidP="00A74459">
      <w:pPr>
        <w:jc w:val="both"/>
        <w:rPr>
          <w:rFonts w:ascii="Calibri" w:hAnsi="Calibri" w:cs="Calibri"/>
          <w:sz w:val="22"/>
          <w:szCs w:val="22"/>
          <w:lang w:val="pl-PL" w:eastAsia="zh-CN"/>
        </w:rPr>
      </w:pPr>
      <w:r>
        <w:rPr>
          <w:rFonts w:ascii="Calibri" w:hAnsi="Calibri" w:cs="Calibri"/>
          <w:sz w:val="22"/>
          <w:szCs w:val="22"/>
          <w:lang w:val="pl-PL" w:eastAsia="zh-CN"/>
        </w:rPr>
        <w:t>In</w:t>
      </w:r>
      <w:r w:rsidR="006077CA">
        <w:rPr>
          <w:rFonts w:ascii="Calibri" w:hAnsi="Calibri" w:cs="Calibri"/>
          <w:sz w:val="22"/>
          <w:szCs w:val="22"/>
          <w:lang w:val="pl-PL" w:eastAsia="zh-CN"/>
        </w:rPr>
        <w:t xml:space="preserve"> MO-SDT, </w:t>
      </w:r>
      <w:r>
        <w:rPr>
          <w:rFonts w:ascii="Calibri" w:hAnsi="Calibri" w:cs="Calibri"/>
          <w:sz w:val="22"/>
          <w:szCs w:val="22"/>
          <w:lang w:val="pl-PL" w:eastAsia="zh-CN"/>
        </w:rPr>
        <w:t>except for UL data volume,</w:t>
      </w:r>
      <w:r w:rsidR="006077CA">
        <w:rPr>
          <w:rFonts w:ascii="Calibri" w:hAnsi="Calibri" w:cs="Calibri"/>
          <w:sz w:val="22"/>
          <w:szCs w:val="22"/>
          <w:lang w:val="pl-PL" w:eastAsia="zh-CN"/>
        </w:rPr>
        <w:t xml:space="preserve">the UE </w:t>
      </w:r>
      <w:r>
        <w:rPr>
          <w:rFonts w:ascii="Calibri" w:hAnsi="Calibri" w:cs="Calibri"/>
          <w:sz w:val="22"/>
          <w:szCs w:val="22"/>
          <w:lang w:val="pl-PL" w:eastAsia="zh-CN"/>
        </w:rPr>
        <w:t xml:space="preserve">also </w:t>
      </w:r>
      <w:r w:rsidR="006077CA">
        <w:rPr>
          <w:rFonts w:ascii="Calibri" w:hAnsi="Calibri" w:cs="Calibri"/>
          <w:sz w:val="22"/>
          <w:szCs w:val="22"/>
          <w:lang w:val="pl-PL" w:eastAsia="zh-CN"/>
        </w:rPr>
        <w:t xml:space="preserve">needs to check the RSRP threshold in SDT initiation procedure. </w:t>
      </w:r>
      <w:r w:rsidR="00F04501">
        <w:rPr>
          <w:rFonts w:ascii="Calibri" w:hAnsi="Calibri" w:cs="Calibri"/>
          <w:sz w:val="22"/>
          <w:szCs w:val="22"/>
          <w:lang w:val="pl-PL" w:eastAsia="zh-CN"/>
        </w:rPr>
        <w:t>Due to</w:t>
      </w:r>
      <w:r w:rsidR="000A6C21">
        <w:rPr>
          <w:rFonts w:ascii="Calibri" w:hAnsi="Calibri" w:cs="Calibri"/>
          <w:sz w:val="22"/>
          <w:szCs w:val="22"/>
          <w:lang w:val="pl-PL" w:eastAsia="zh-CN"/>
        </w:rPr>
        <w:t xml:space="preserve"> </w:t>
      </w:r>
      <w:r w:rsidR="006077CA">
        <w:rPr>
          <w:rFonts w:ascii="Calibri" w:hAnsi="Calibri" w:cs="Calibri"/>
          <w:sz w:val="22"/>
          <w:szCs w:val="22"/>
          <w:lang w:val="pl-PL" w:eastAsia="zh-CN"/>
        </w:rPr>
        <w:t>larger TB sizes will be transmitted in UL SDT,</w:t>
      </w:r>
      <w:r>
        <w:rPr>
          <w:rFonts w:ascii="Calibri" w:hAnsi="Calibri" w:cs="Calibri"/>
          <w:sz w:val="22"/>
          <w:szCs w:val="22"/>
          <w:lang w:val="pl-PL" w:eastAsia="zh-CN"/>
        </w:rPr>
        <w:t xml:space="preserve"> the channel conditions should be good enough to ensure the UL transmission. Similarly, </w:t>
      </w:r>
      <w:r w:rsidR="005A762F">
        <w:rPr>
          <w:rFonts w:ascii="Calibri" w:hAnsi="Calibri" w:cs="Calibri"/>
          <w:sz w:val="22"/>
          <w:szCs w:val="22"/>
          <w:lang w:val="pl-PL" w:eastAsia="zh-CN"/>
        </w:rPr>
        <w:t xml:space="preserve">good channel quality can also help UE complete MT-SDT procedure efficiently. Therefore, the </w:t>
      </w:r>
      <w:r>
        <w:rPr>
          <w:rFonts w:ascii="Calibri" w:hAnsi="Calibri" w:cs="Calibri"/>
          <w:sz w:val="22"/>
          <w:szCs w:val="22"/>
          <w:lang w:val="pl-PL" w:eastAsia="zh-CN"/>
        </w:rPr>
        <w:t xml:space="preserve">UE also needs to check the DL RSRP threshold </w:t>
      </w:r>
      <w:r w:rsidR="00F04501">
        <w:rPr>
          <w:rFonts w:ascii="Calibri" w:hAnsi="Calibri" w:cs="Calibri"/>
          <w:sz w:val="22"/>
          <w:szCs w:val="22"/>
          <w:lang w:val="pl-PL" w:eastAsia="zh-CN"/>
        </w:rPr>
        <w:t xml:space="preserve">in </w:t>
      </w:r>
      <w:r>
        <w:rPr>
          <w:rFonts w:ascii="Calibri" w:hAnsi="Calibri" w:cs="Calibri"/>
          <w:sz w:val="22"/>
          <w:szCs w:val="22"/>
          <w:lang w:val="pl-PL" w:eastAsia="zh-CN"/>
        </w:rPr>
        <w:t>MT-SDT</w:t>
      </w:r>
      <w:r w:rsidR="00F04501">
        <w:rPr>
          <w:rFonts w:ascii="Calibri" w:hAnsi="Calibri" w:cs="Calibri"/>
          <w:sz w:val="22"/>
          <w:szCs w:val="22"/>
          <w:lang w:val="pl-PL" w:eastAsia="zh-CN"/>
        </w:rPr>
        <w:t xml:space="preserve"> initiation</w:t>
      </w:r>
      <w:r>
        <w:rPr>
          <w:rFonts w:ascii="Calibri" w:hAnsi="Calibri" w:cs="Calibri"/>
          <w:sz w:val="22"/>
          <w:szCs w:val="22"/>
          <w:lang w:val="pl-PL" w:eastAsia="zh-CN"/>
        </w:rPr>
        <w:t xml:space="preserve"> procedure</w:t>
      </w:r>
      <w:r w:rsidR="006C7631">
        <w:rPr>
          <w:rFonts w:ascii="Calibri" w:hAnsi="Calibri" w:cs="Calibri"/>
          <w:sz w:val="22"/>
          <w:szCs w:val="22"/>
          <w:lang w:val="pl-PL" w:eastAsia="zh-CN"/>
        </w:rPr>
        <w:t xml:space="preserve">. </w:t>
      </w:r>
      <w:r w:rsidR="005A762F">
        <w:rPr>
          <w:rFonts w:ascii="Calibri" w:hAnsi="Calibri" w:cs="Calibri"/>
          <w:sz w:val="22"/>
          <w:szCs w:val="22"/>
          <w:lang w:val="pl-PL" w:eastAsia="zh-CN"/>
        </w:rPr>
        <w:t xml:space="preserve">Given that the UE doesn’t need to transmit so large UL TB sizes </w:t>
      </w:r>
      <w:r w:rsidR="000B6866">
        <w:rPr>
          <w:rFonts w:ascii="Calibri" w:hAnsi="Calibri" w:cs="Calibri"/>
          <w:sz w:val="22"/>
          <w:szCs w:val="22"/>
          <w:lang w:val="pl-PL" w:eastAsia="zh-CN"/>
        </w:rPr>
        <w:t xml:space="preserve">like MO-SDT </w:t>
      </w:r>
      <w:r w:rsidR="005A762F">
        <w:rPr>
          <w:rFonts w:ascii="Calibri" w:hAnsi="Calibri" w:cs="Calibri"/>
          <w:sz w:val="22"/>
          <w:szCs w:val="22"/>
          <w:lang w:val="pl-PL" w:eastAsia="zh-CN"/>
        </w:rPr>
        <w:t>and the gNB is more powerful than UE, the</w:t>
      </w:r>
      <w:r w:rsidR="006F43FF">
        <w:rPr>
          <w:rFonts w:ascii="Calibri" w:hAnsi="Calibri" w:cs="Calibri"/>
          <w:sz w:val="22"/>
          <w:szCs w:val="22"/>
          <w:lang w:val="pl-PL" w:eastAsia="zh-CN"/>
        </w:rPr>
        <w:t xml:space="preserve"> </w:t>
      </w:r>
      <w:r w:rsidR="005A762F">
        <w:rPr>
          <w:rFonts w:ascii="Calibri" w:hAnsi="Calibri" w:cs="Calibri"/>
          <w:sz w:val="22"/>
          <w:szCs w:val="22"/>
          <w:lang w:val="pl-PL" w:eastAsia="zh-CN"/>
        </w:rPr>
        <w:t>RSRP threshold for MT-SDT can be configured different from</w:t>
      </w:r>
      <w:r w:rsidR="006F43FF">
        <w:rPr>
          <w:rFonts w:ascii="Calibri" w:hAnsi="Calibri" w:cs="Calibri"/>
          <w:sz w:val="22"/>
          <w:szCs w:val="22"/>
          <w:lang w:val="pl-PL" w:eastAsia="zh-CN"/>
        </w:rPr>
        <w:t xml:space="preserve"> RSRP threshold for</w:t>
      </w:r>
      <w:r w:rsidR="005A762F">
        <w:rPr>
          <w:rFonts w:ascii="Calibri" w:hAnsi="Calibri" w:cs="Calibri"/>
          <w:sz w:val="22"/>
          <w:szCs w:val="22"/>
          <w:lang w:val="pl-PL" w:eastAsia="zh-CN"/>
        </w:rPr>
        <w:t xml:space="preserve"> MO-SDT procedure. </w:t>
      </w:r>
      <w:r w:rsidR="006F43FF">
        <w:rPr>
          <w:rFonts w:ascii="Calibri" w:hAnsi="Calibri" w:cs="Calibri"/>
          <w:sz w:val="22"/>
          <w:szCs w:val="22"/>
          <w:lang w:val="pl-PL" w:eastAsia="zh-CN"/>
        </w:rPr>
        <w:t xml:space="preserve">For simplicity, the RSRP threshold for MT-SDT can also be transmitted in SIB1. </w:t>
      </w:r>
    </w:p>
    <w:p w14:paraId="0DE83FD6" w14:textId="4E619A6F" w:rsidR="006F43FF" w:rsidRDefault="00F04501" w:rsidP="006901BD">
      <w:pPr>
        <w:jc w:val="both"/>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sidR="003053AB">
        <w:rPr>
          <w:rFonts w:ascii="Calibri" w:hAnsi="Calibri" w:cs="Calibri"/>
          <w:b/>
          <w:sz w:val="22"/>
          <w:szCs w:val="22"/>
          <w:lang w:eastAsia="zh-CN"/>
        </w:rPr>
        <w:t>3</w:t>
      </w:r>
      <w:r w:rsidRPr="00730E90">
        <w:rPr>
          <w:rFonts w:ascii="Calibri" w:hAnsi="Calibri" w:cs="Calibri"/>
          <w:b/>
          <w:sz w:val="22"/>
          <w:szCs w:val="22"/>
          <w:lang w:eastAsia="zh-CN"/>
        </w:rPr>
        <w:t>:</w:t>
      </w:r>
      <w:r w:rsidR="00CF4437">
        <w:rPr>
          <w:rFonts w:ascii="Calibri" w:hAnsi="Calibri" w:cs="Calibri"/>
          <w:b/>
          <w:sz w:val="22"/>
          <w:szCs w:val="22"/>
          <w:lang w:eastAsia="zh-CN"/>
        </w:rPr>
        <w:t xml:space="preserve"> </w:t>
      </w:r>
      <w:r w:rsidR="006F43FF">
        <w:rPr>
          <w:rFonts w:ascii="Calibri" w:hAnsi="Calibri" w:cs="Calibri"/>
          <w:b/>
          <w:sz w:val="22"/>
          <w:szCs w:val="22"/>
          <w:lang w:eastAsia="zh-CN"/>
        </w:rPr>
        <w:t>The RSRP threshold for MT-SDT can be configured different from the RSRP threshold for MO-SDT</w:t>
      </w:r>
      <w:r w:rsidR="00CF4437">
        <w:rPr>
          <w:rFonts w:ascii="Calibri" w:hAnsi="Calibri" w:cs="Calibri"/>
          <w:b/>
          <w:sz w:val="22"/>
          <w:szCs w:val="22"/>
          <w:lang w:eastAsia="zh-CN"/>
        </w:rPr>
        <w:t xml:space="preserve">, </w:t>
      </w:r>
      <w:r w:rsidR="00D80D6F">
        <w:rPr>
          <w:rFonts w:ascii="Calibri" w:hAnsi="Calibri" w:cs="Calibri" w:hint="eastAsia"/>
          <w:b/>
          <w:sz w:val="22"/>
          <w:szCs w:val="22"/>
          <w:lang w:eastAsia="zh-CN"/>
        </w:rPr>
        <w:t>and</w:t>
      </w:r>
      <w:r w:rsidR="00D80D6F">
        <w:rPr>
          <w:rFonts w:ascii="Calibri" w:hAnsi="Calibri" w:cs="Calibri"/>
          <w:b/>
          <w:sz w:val="22"/>
          <w:szCs w:val="22"/>
          <w:lang w:eastAsia="zh-CN"/>
        </w:rPr>
        <w:t xml:space="preserve"> </w:t>
      </w:r>
      <w:r w:rsidR="00CF4437">
        <w:rPr>
          <w:rFonts w:ascii="Calibri" w:hAnsi="Calibri" w:cs="Calibri"/>
          <w:b/>
          <w:sz w:val="22"/>
          <w:szCs w:val="22"/>
          <w:lang w:eastAsia="zh-CN"/>
        </w:rPr>
        <w:t>be transmitted in SIB1.</w:t>
      </w:r>
    </w:p>
    <w:p w14:paraId="3D85C452" w14:textId="29E2BC59" w:rsidR="00CF4437" w:rsidRDefault="00CF4437" w:rsidP="00CF4437">
      <w:pPr>
        <w:pStyle w:val="af5"/>
        <w:numPr>
          <w:ilvl w:val="0"/>
          <w:numId w:val="50"/>
        </w:numPr>
        <w:overflowPunct w:val="0"/>
        <w:autoSpaceDE w:val="0"/>
        <w:autoSpaceDN w:val="0"/>
        <w:adjustRightInd w:val="0"/>
        <w:spacing w:after="180" w:line="240" w:lineRule="auto"/>
        <w:contextualSpacing/>
        <w:jc w:val="both"/>
        <w:textAlignment w:val="baseline"/>
        <w:rPr>
          <w:rFonts w:eastAsia="宋体"/>
          <w:lang w:eastAsia="zh-CN"/>
        </w:rPr>
      </w:pPr>
      <w:r>
        <w:rPr>
          <w:rFonts w:eastAsia="宋体"/>
          <w:lang w:eastAsia="zh-CN"/>
        </w:rPr>
        <w:t>New DRB type for MT-SDT</w:t>
      </w:r>
    </w:p>
    <w:p w14:paraId="609B88AC" w14:textId="0A69854B" w:rsidR="00162B19" w:rsidRDefault="00CF4437" w:rsidP="00CF4437">
      <w:pPr>
        <w:jc w:val="both"/>
        <w:rPr>
          <w:rFonts w:ascii="Calibri" w:hAnsi="Calibri" w:cs="Calibri"/>
          <w:sz w:val="22"/>
          <w:szCs w:val="22"/>
          <w:lang w:val="pl-PL" w:eastAsia="zh-CN"/>
        </w:rPr>
      </w:pPr>
      <w:r>
        <w:rPr>
          <w:rFonts w:ascii="Calibri" w:hAnsi="Calibri" w:cs="Calibri" w:hint="eastAsia"/>
          <w:sz w:val="22"/>
          <w:szCs w:val="22"/>
          <w:lang w:val="pl-PL" w:eastAsia="zh-CN"/>
        </w:rPr>
        <w:t>P</w:t>
      </w:r>
      <w:r>
        <w:rPr>
          <w:rFonts w:ascii="Calibri" w:hAnsi="Calibri" w:cs="Calibri"/>
          <w:sz w:val="22"/>
          <w:szCs w:val="22"/>
          <w:lang w:val="pl-PL" w:eastAsia="zh-CN"/>
        </w:rPr>
        <w:t xml:space="preserve">er current specifcations, </w:t>
      </w:r>
      <w:r w:rsidR="00162B19">
        <w:rPr>
          <w:rFonts w:ascii="Calibri" w:hAnsi="Calibri" w:cs="Calibri"/>
          <w:sz w:val="22"/>
          <w:szCs w:val="22"/>
          <w:lang w:val="pl-PL" w:eastAsia="zh-CN"/>
        </w:rPr>
        <w:t>radio bearers</w:t>
      </w:r>
      <w:r w:rsidRPr="00CF4437">
        <w:rPr>
          <w:rFonts w:ascii="Calibri" w:hAnsi="Calibri" w:cs="Calibri"/>
          <w:sz w:val="22"/>
          <w:szCs w:val="22"/>
          <w:lang w:val="pl-PL" w:eastAsia="zh-CN"/>
        </w:rPr>
        <w:t xml:space="preserve"> need to support both UL transmission and DL transmission. In view of this, it seems no strong motivation to differentiate radio bearers into UL and DL for SDT purpose.</w:t>
      </w:r>
      <w:r>
        <w:rPr>
          <w:rFonts w:ascii="Calibri" w:hAnsi="Calibri" w:cs="Calibri"/>
          <w:sz w:val="22"/>
          <w:szCs w:val="22"/>
          <w:lang w:val="pl-PL" w:eastAsia="zh-CN"/>
        </w:rPr>
        <w:t xml:space="preserve"> Therefore,</w:t>
      </w:r>
      <w:r w:rsidRPr="00CD7C49">
        <w:rPr>
          <w:rFonts w:ascii="Calibri" w:hAnsi="Calibri" w:cs="Calibri"/>
          <w:sz w:val="22"/>
          <w:szCs w:val="22"/>
          <w:lang w:val="pl-PL" w:eastAsia="zh-CN"/>
        </w:rPr>
        <w:t xml:space="preserve"> there is no need to define new type of DRB</w:t>
      </w:r>
      <w:r w:rsidR="00162B19">
        <w:rPr>
          <w:rFonts w:ascii="Calibri" w:hAnsi="Calibri" w:cs="Calibri" w:hint="eastAsia"/>
          <w:sz w:val="22"/>
          <w:szCs w:val="22"/>
          <w:lang w:val="pl-PL" w:eastAsia="zh-CN"/>
        </w:rPr>
        <w:t>/</w:t>
      </w:r>
      <w:r w:rsidR="00162B19">
        <w:rPr>
          <w:rFonts w:ascii="Calibri" w:hAnsi="Calibri" w:cs="Calibri"/>
          <w:sz w:val="22"/>
          <w:szCs w:val="22"/>
          <w:lang w:val="pl-PL" w:eastAsia="zh-CN"/>
        </w:rPr>
        <w:t>SRB2</w:t>
      </w:r>
      <w:r w:rsidRPr="00CD7C49">
        <w:rPr>
          <w:rFonts w:ascii="Calibri" w:hAnsi="Calibri" w:cs="Calibri"/>
          <w:sz w:val="22"/>
          <w:szCs w:val="22"/>
          <w:lang w:val="pl-PL" w:eastAsia="zh-CN"/>
        </w:rPr>
        <w:t xml:space="preserve"> for MT-SDT.</w:t>
      </w:r>
      <w:r w:rsidR="00B55A0C">
        <w:rPr>
          <w:rFonts w:ascii="Calibri" w:hAnsi="Calibri" w:cs="Calibri"/>
          <w:sz w:val="22"/>
          <w:szCs w:val="22"/>
          <w:lang w:val="pl-PL" w:eastAsia="zh-CN"/>
        </w:rPr>
        <w:t xml:space="preserve"> However, </w:t>
      </w:r>
      <w:r w:rsidR="00162B19">
        <w:rPr>
          <w:rFonts w:ascii="Calibri" w:hAnsi="Calibri" w:cs="Calibri"/>
          <w:sz w:val="22"/>
          <w:szCs w:val="22"/>
          <w:lang w:val="pl-PL" w:eastAsia="zh-CN"/>
        </w:rPr>
        <w:t xml:space="preserve">the </w:t>
      </w:r>
      <w:r w:rsidR="00162B19">
        <w:rPr>
          <w:rFonts w:ascii="Calibri" w:hAnsi="Calibri" w:cs="Calibri"/>
          <w:i/>
          <w:sz w:val="22"/>
          <w:szCs w:val="22"/>
          <w:lang w:val="pl-PL" w:eastAsia="zh-CN"/>
        </w:rPr>
        <w:t>SDT-Config-r17</w:t>
      </w:r>
      <w:r w:rsidR="00162B19">
        <w:rPr>
          <w:rFonts w:ascii="Calibri" w:hAnsi="Calibri" w:cs="Calibri"/>
          <w:sz w:val="22"/>
          <w:szCs w:val="22"/>
          <w:lang w:val="pl-PL" w:eastAsia="zh-CN"/>
        </w:rPr>
        <w:t xml:space="preserve"> only defines </w:t>
      </w:r>
      <w:r w:rsidR="00162B19">
        <w:rPr>
          <w:rFonts w:ascii="Calibri" w:hAnsi="Calibri" w:cs="Calibri" w:hint="eastAsia"/>
          <w:sz w:val="22"/>
          <w:szCs w:val="22"/>
          <w:lang w:val="pl-PL" w:eastAsia="zh-CN"/>
        </w:rPr>
        <w:t>the</w:t>
      </w:r>
      <w:r w:rsidR="00162B19">
        <w:rPr>
          <w:rFonts w:ascii="Calibri" w:hAnsi="Calibri" w:cs="Calibri"/>
          <w:sz w:val="22"/>
          <w:szCs w:val="22"/>
          <w:lang w:val="pl-PL" w:eastAsia="zh-CN"/>
        </w:rPr>
        <w:t xml:space="preserve"> DRB</w:t>
      </w:r>
      <w:r w:rsidR="00162B19">
        <w:rPr>
          <w:rFonts w:ascii="Calibri" w:hAnsi="Calibri" w:cs="Calibri" w:hint="eastAsia"/>
          <w:sz w:val="22"/>
          <w:szCs w:val="22"/>
          <w:lang w:val="pl-PL" w:eastAsia="zh-CN"/>
        </w:rPr>
        <w:t>/</w:t>
      </w:r>
      <w:r w:rsidR="00162B19">
        <w:rPr>
          <w:rFonts w:ascii="Calibri" w:hAnsi="Calibri" w:cs="Calibri"/>
          <w:sz w:val="22"/>
          <w:szCs w:val="22"/>
          <w:lang w:val="pl-PL" w:eastAsia="zh-CN"/>
        </w:rPr>
        <w:t>SRB2 for MO-SDT procedure. And the UE can only resume the DRB</w:t>
      </w:r>
      <w:r w:rsidR="00162B19">
        <w:rPr>
          <w:rFonts w:ascii="Calibri" w:hAnsi="Calibri" w:cs="Calibri" w:hint="eastAsia"/>
          <w:sz w:val="22"/>
          <w:szCs w:val="22"/>
          <w:lang w:val="pl-PL" w:eastAsia="zh-CN"/>
        </w:rPr>
        <w:t>/</w:t>
      </w:r>
      <w:r w:rsidR="00162B19">
        <w:rPr>
          <w:rFonts w:ascii="Calibri" w:hAnsi="Calibri" w:cs="Calibri"/>
          <w:sz w:val="22"/>
          <w:szCs w:val="22"/>
          <w:lang w:val="pl-PL" w:eastAsia="zh-CN"/>
        </w:rPr>
        <w:t>SRB2</w:t>
      </w:r>
      <w:r w:rsidR="00CD7C49">
        <w:rPr>
          <w:rFonts w:ascii="Calibri" w:hAnsi="Calibri" w:cs="Calibri"/>
          <w:sz w:val="22"/>
          <w:szCs w:val="22"/>
          <w:lang w:val="pl-PL" w:eastAsia="zh-CN"/>
        </w:rPr>
        <w:t xml:space="preserve"> of MO-SDT</w:t>
      </w:r>
      <w:r w:rsidR="00162B19">
        <w:rPr>
          <w:rFonts w:ascii="Calibri" w:hAnsi="Calibri" w:cs="Calibri"/>
          <w:sz w:val="22"/>
          <w:szCs w:val="22"/>
          <w:lang w:val="pl-PL" w:eastAsia="zh-CN"/>
        </w:rPr>
        <w:t xml:space="preserve"> </w:t>
      </w:r>
      <w:r w:rsidR="006A5711">
        <w:rPr>
          <w:rFonts w:ascii="Calibri" w:hAnsi="Calibri" w:cs="Calibri"/>
          <w:sz w:val="22"/>
          <w:szCs w:val="22"/>
          <w:lang w:val="pl-PL" w:eastAsia="zh-CN"/>
        </w:rPr>
        <w:t xml:space="preserve">when it has UL small data. Therefore, it would be beneficial to have new </w:t>
      </w:r>
      <w:r w:rsidR="00CD7C49">
        <w:rPr>
          <w:rFonts w:ascii="Calibri" w:hAnsi="Calibri" w:cs="Calibri"/>
          <w:sz w:val="22"/>
          <w:szCs w:val="22"/>
          <w:lang w:val="pl-PL" w:eastAsia="zh-CN"/>
        </w:rPr>
        <w:t>radio bearer</w:t>
      </w:r>
      <w:r w:rsidR="006A5711">
        <w:rPr>
          <w:rFonts w:ascii="Calibri" w:hAnsi="Calibri" w:cs="Calibri"/>
          <w:sz w:val="22"/>
          <w:szCs w:val="22"/>
          <w:lang w:val="pl-PL" w:eastAsia="zh-CN"/>
        </w:rPr>
        <w:t xml:space="preserve"> configuration for MT-SDT procedure in R18, and the following two options can be considered.</w:t>
      </w:r>
    </w:p>
    <w:p w14:paraId="5945E176" w14:textId="50DD3BBF" w:rsidR="006A5711" w:rsidRPr="00CD7C49" w:rsidRDefault="006A5711" w:rsidP="006A5711">
      <w:pPr>
        <w:pStyle w:val="af5"/>
        <w:numPr>
          <w:ilvl w:val="0"/>
          <w:numId w:val="52"/>
        </w:numPr>
        <w:jc w:val="both"/>
        <w:rPr>
          <w:lang w:eastAsia="zh-CN"/>
        </w:rPr>
      </w:pPr>
      <w:r>
        <w:rPr>
          <w:rFonts w:eastAsia="宋体"/>
          <w:lang w:eastAsia="zh-CN"/>
        </w:rPr>
        <w:t>Opt1: Radio beares only for MT-SDT</w:t>
      </w:r>
    </w:p>
    <w:p w14:paraId="369BD950" w14:textId="417B55A6" w:rsidR="006A5711" w:rsidRPr="006A5711" w:rsidRDefault="006A5711" w:rsidP="00CD7C49">
      <w:pPr>
        <w:pStyle w:val="af5"/>
        <w:numPr>
          <w:ilvl w:val="0"/>
          <w:numId w:val="52"/>
        </w:numPr>
        <w:jc w:val="both"/>
        <w:rPr>
          <w:lang w:eastAsia="zh-CN"/>
        </w:rPr>
      </w:pPr>
      <w:r>
        <w:rPr>
          <w:rFonts w:eastAsia="宋体" w:hint="eastAsia"/>
          <w:lang w:eastAsia="zh-CN"/>
        </w:rPr>
        <w:t>O</w:t>
      </w:r>
      <w:r>
        <w:rPr>
          <w:rFonts w:eastAsia="宋体"/>
          <w:lang w:eastAsia="zh-CN"/>
        </w:rPr>
        <w:t>pt2: Radio beares for MO-SDT and MT-SDT</w:t>
      </w:r>
    </w:p>
    <w:p w14:paraId="031E96BC" w14:textId="7189B736" w:rsidR="005D0D3F" w:rsidRDefault="00CD7C49" w:rsidP="00CF4437">
      <w:pPr>
        <w:jc w:val="both"/>
        <w:rPr>
          <w:rFonts w:ascii="Calibri" w:hAnsi="Calibri" w:cs="Calibri"/>
          <w:sz w:val="22"/>
          <w:szCs w:val="22"/>
          <w:lang w:val="pl-PL" w:eastAsia="zh-CN"/>
        </w:rPr>
      </w:pPr>
      <w:r>
        <w:rPr>
          <w:rFonts w:ascii="Calibri" w:hAnsi="Calibri" w:cs="Calibri" w:hint="eastAsia"/>
          <w:sz w:val="22"/>
          <w:szCs w:val="22"/>
          <w:lang w:val="pl-PL" w:eastAsia="zh-CN"/>
        </w:rPr>
        <w:t>F</w:t>
      </w:r>
      <w:r>
        <w:rPr>
          <w:rFonts w:ascii="Calibri" w:hAnsi="Calibri" w:cs="Calibri"/>
          <w:sz w:val="22"/>
          <w:szCs w:val="22"/>
          <w:lang w:val="pl-PL" w:eastAsia="zh-CN"/>
        </w:rPr>
        <w:t xml:space="preserve">or opt1, new configuration </w:t>
      </w:r>
      <w:r>
        <w:rPr>
          <w:rFonts w:ascii="Calibri" w:hAnsi="Calibri" w:cs="Calibri"/>
          <w:i/>
          <w:sz w:val="22"/>
          <w:szCs w:val="22"/>
          <w:lang w:val="pl-PL" w:eastAsia="zh-CN"/>
        </w:rPr>
        <w:t xml:space="preserve">SDT-Config-r18 </w:t>
      </w:r>
      <w:r>
        <w:rPr>
          <w:rFonts w:ascii="Calibri" w:hAnsi="Calibri" w:cs="Calibri"/>
          <w:sz w:val="22"/>
          <w:szCs w:val="22"/>
          <w:lang w:val="pl-PL" w:eastAsia="zh-CN"/>
        </w:rPr>
        <w:t>is introduced to indicate the radio bearer configuration for MT-SDT.</w:t>
      </w:r>
    </w:p>
    <w:p w14:paraId="3C76DF8A" w14:textId="2211AA26" w:rsidR="00CD7C49" w:rsidRDefault="00CD7C49" w:rsidP="00CF4437">
      <w:pPr>
        <w:jc w:val="both"/>
        <w:rPr>
          <w:rFonts w:ascii="Calibri" w:hAnsi="Calibri" w:cs="Calibri"/>
          <w:sz w:val="22"/>
          <w:szCs w:val="22"/>
          <w:lang w:val="pl-PL" w:eastAsia="zh-CN"/>
        </w:rPr>
      </w:pPr>
      <w:r>
        <w:rPr>
          <w:rFonts w:ascii="Calibri" w:hAnsi="Calibri" w:cs="Calibri" w:hint="eastAsia"/>
          <w:sz w:val="22"/>
          <w:szCs w:val="22"/>
          <w:lang w:val="pl-PL" w:eastAsia="zh-CN"/>
        </w:rPr>
        <w:t>F</w:t>
      </w:r>
      <w:r>
        <w:rPr>
          <w:rFonts w:ascii="Calibri" w:hAnsi="Calibri" w:cs="Calibri"/>
          <w:sz w:val="22"/>
          <w:szCs w:val="22"/>
          <w:lang w:val="pl-PL" w:eastAsia="zh-CN"/>
        </w:rPr>
        <w:t xml:space="preserve">or opt2, the new radio bearer configuration </w:t>
      </w:r>
      <w:r>
        <w:rPr>
          <w:rFonts w:ascii="Calibri" w:hAnsi="Calibri" w:cs="Calibri"/>
          <w:i/>
          <w:sz w:val="22"/>
          <w:szCs w:val="22"/>
          <w:lang w:val="pl-PL" w:eastAsia="zh-CN"/>
        </w:rPr>
        <w:t xml:space="preserve">SDT-Config-r18 </w:t>
      </w:r>
      <w:r>
        <w:rPr>
          <w:rFonts w:ascii="Calibri" w:hAnsi="Calibri" w:cs="Calibri"/>
          <w:sz w:val="22"/>
          <w:szCs w:val="22"/>
          <w:lang w:val="pl-PL" w:eastAsia="zh-CN"/>
        </w:rPr>
        <w:t xml:space="preserve">and legacy radio bearer configuration </w:t>
      </w:r>
      <w:r>
        <w:rPr>
          <w:rFonts w:ascii="Calibri" w:hAnsi="Calibri" w:cs="Calibri"/>
          <w:i/>
          <w:sz w:val="22"/>
          <w:szCs w:val="22"/>
          <w:lang w:val="pl-PL" w:eastAsia="zh-CN"/>
        </w:rPr>
        <w:t xml:space="preserve">SDT-Config-r17 </w:t>
      </w:r>
      <w:r>
        <w:rPr>
          <w:rFonts w:ascii="Calibri" w:hAnsi="Calibri" w:cs="Calibri"/>
          <w:sz w:val="22"/>
          <w:szCs w:val="22"/>
          <w:lang w:val="pl-PL" w:eastAsia="zh-CN"/>
        </w:rPr>
        <w:t>can be configured together to indicate that the radio beares ar</w:t>
      </w:r>
      <w:r>
        <w:rPr>
          <w:rFonts w:ascii="Calibri" w:hAnsi="Calibri" w:cs="Calibri" w:hint="eastAsia"/>
          <w:sz w:val="22"/>
          <w:szCs w:val="22"/>
          <w:lang w:val="pl-PL" w:eastAsia="zh-CN"/>
        </w:rPr>
        <w:t>e</w:t>
      </w:r>
      <w:r>
        <w:rPr>
          <w:rFonts w:ascii="Calibri" w:hAnsi="Calibri" w:cs="Calibri"/>
          <w:sz w:val="22"/>
          <w:szCs w:val="22"/>
          <w:lang w:val="pl-PL" w:eastAsia="zh-CN"/>
        </w:rPr>
        <w:t xml:space="preserve"> </w:t>
      </w:r>
      <w:r>
        <w:rPr>
          <w:rFonts w:ascii="Calibri" w:hAnsi="Calibri" w:cs="Calibri" w:hint="eastAsia"/>
          <w:sz w:val="22"/>
          <w:szCs w:val="22"/>
          <w:lang w:val="pl-PL" w:eastAsia="zh-CN"/>
        </w:rPr>
        <w:t>for</w:t>
      </w:r>
      <w:r>
        <w:rPr>
          <w:rFonts w:ascii="Calibri" w:hAnsi="Calibri" w:cs="Calibri"/>
          <w:sz w:val="22"/>
          <w:szCs w:val="22"/>
          <w:lang w:val="pl-PL" w:eastAsia="zh-CN"/>
        </w:rPr>
        <w:t xml:space="preserve"> MT-SDT and MO-SDT. </w:t>
      </w:r>
    </w:p>
    <w:p w14:paraId="286EE55A" w14:textId="542F9D83" w:rsidR="00CF4437" w:rsidRDefault="00CF4437" w:rsidP="00CF4437">
      <w:pPr>
        <w:jc w:val="both"/>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4</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CD7C49">
        <w:rPr>
          <w:rFonts w:ascii="Calibri" w:hAnsi="Calibri" w:cs="Calibri"/>
          <w:b/>
          <w:sz w:val="22"/>
          <w:szCs w:val="22"/>
          <w:lang w:eastAsia="zh-CN"/>
        </w:rPr>
        <w:t xml:space="preserve">New </w:t>
      </w:r>
      <w:r w:rsidR="00CD7C49" w:rsidRPr="00CD7C49">
        <w:rPr>
          <w:rFonts w:ascii="Calibri" w:hAnsi="Calibri" w:cs="Calibri"/>
          <w:b/>
          <w:sz w:val="22"/>
          <w:szCs w:val="22"/>
          <w:lang w:eastAsia="zh-CN"/>
        </w:rPr>
        <w:t>radio bearer configuration for MT-SDT procedure</w:t>
      </w:r>
      <w:r w:rsidR="00CD7C49">
        <w:rPr>
          <w:rFonts w:ascii="Calibri" w:hAnsi="Calibri" w:cs="Calibri"/>
          <w:b/>
          <w:sz w:val="22"/>
          <w:szCs w:val="22"/>
          <w:lang w:eastAsia="zh-CN"/>
        </w:rPr>
        <w:t xml:space="preserve"> should be introduced in R18.  </w:t>
      </w:r>
    </w:p>
    <w:p w14:paraId="00B51A0F" w14:textId="7B0CE917" w:rsidR="00673BF8" w:rsidRPr="00673BF8" w:rsidRDefault="00673BF8" w:rsidP="00673BF8">
      <w:pPr>
        <w:pStyle w:val="af5"/>
        <w:numPr>
          <w:ilvl w:val="0"/>
          <w:numId w:val="50"/>
        </w:numPr>
        <w:overflowPunct w:val="0"/>
        <w:autoSpaceDE w:val="0"/>
        <w:autoSpaceDN w:val="0"/>
        <w:adjustRightInd w:val="0"/>
        <w:spacing w:after="180" w:line="240" w:lineRule="auto"/>
        <w:contextualSpacing/>
        <w:jc w:val="both"/>
        <w:textAlignment w:val="baseline"/>
        <w:rPr>
          <w:lang w:eastAsia="zh-CN"/>
        </w:rPr>
      </w:pPr>
      <w:r>
        <w:rPr>
          <w:rFonts w:eastAsia="宋体"/>
          <w:lang w:eastAsia="zh-CN"/>
        </w:rPr>
        <w:t>Context Request message for MT-SDT</w:t>
      </w:r>
    </w:p>
    <w:p w14:paraId="1CEB8936" w14:textId="3849C270" w:rsidR="00285762" w:rsidRDefault="00B309E8" w:rsidP="00A74459">
      <w:pPr>
        <w:jc w:val="both"/>
        <w:rPr>
          <w:rFonts w:ascii="Calibri" w:hAnsi="Calibri" w:cs="Calibri"/>
          <w:sz w:val="22"/>
          <w:szCs w:val="22"/>
          <w:lang w:eastAsia="zh-CN"/>
        </w:rPr>
      </w:pPr>
      <w:r>
        <w:rPr>
          <w:rFonts w:ascii="Calibri" w:hAnsi="Calibri" w:cs="Calibri"/>
          <w:sz w:val="22"/>
          <w:szCs w:val="22"/>
          <w:lang w:eastAsia="zh-CN"/>
        </w:rPr>
        <w:t>After receiving the MT-SDT indication</w:t>
      </w:r>
      <w:r w:rsidR="00517B14">
        <w:rPr>
          <w:rFonts w:ascii="Calibri" w:hAnsi="Calibri" w:cs="Calibri"/>
          <w:sz w:val="22"/>
          <w:szCs w:val="22"/>
          <w:lang w:eastAsia="zh-CN"/>
        </w:rPr>
        <w:t xml:space="preserve"> in paging message</w:t>
      </w:r>
      <w:r>
        <w:rPr>
          <w:rFonts w:ascii="Calibri" w:hAnsi="Calibri" w:cs="Calibri"/>
          <w:sz w:val="22"/>
          <w:szCs w:val="22"/>
          <w:lang w:eastAsia="zh-CN"/>
        </w:rPr>
        <w:t xml:space="preserve">, the UE can send the </w:t>
      </w:r>
      <w:proofErr w:type="spellStart"/>
      <w:r>
        <w:rPr>
          <w:rFonts w:ascii="Calibri" w:hAnsi="Calibri" w:cs="Calibri"/>
          <w:sz w:val="22"/>
          <w:szCs w:val="22"/>
          <w:lang w:eastAsia="zh-CN"/>
        </w:rPr>
        <w:t>RRCResumeRequest</w:t>
      </w:r>
      <w:proofErr w:type="spellEnd"/>
      <w:r>
        <w:rPr>
          <w:rFonts w:ascii="Calibri" w:hAnsi="Calibri" w:cs="Calibri"/>
          <w:sz w:val="22"/>
          <w:szCs w:val="22"/>
          <w:lang w:eastAsia="zh-CN"/>
        </w:rPr>
        <w:t xml:space="preserve"> message to </w:t>
      </w:r>
      <w:proofErr w:type="spellStart"/>
      <w:r>
        <w:rPr>
          <w:rFonts w:ascii="Calibri" w:hAnsi="Calibri" w:cs="Calibri"/>
          <w:sz w:val="22"/>
          <w:szCs w:val="22"/>
          <w:lang w:eastAsia="zh-CN"/>
        </w:rPr>
        <w:t>gNB</w:t>
      </w:r>
      <w:proofErr w:type="spellEnd"/>
      <w:r>
        <w:rPr>
          <w:rFonts w:ascii="Calibri" w:hAnsi="Calibri" w:cs="Calibri"/>
          <w:sz w:val="22"/>
          <w:szCs w:val="22"/>
          <w:lang w:eastAsia="zh-CN"/>
        </w:rPr>
        <w:t xml:space="preserve"> to initiate the MT-SDT reception. </w:t>
      </w:r>
      <w:r w:rsidR="008F14AC">
        <w:rPr>
          <w:rFonts w:ascii="Calibri" w:hAnsi="Calibri" w:cs="Calibri" w:hint="eastAsia"/>
          <w:sz w:val="22"/>
          <w:szCs w:val="22"/>
          <w:lang w:eastAsia="zh-CN"/>
        </w:rPr>
        <w:t>A</w:t>
      </w:r>
      <w:r w:rsidR="008F14AC">
        <w:rPr>
          <w:rFonts w:ascii="Calibri" w:hAnsi="Calibri" w:cs="Calibri"/>
          <w:sz w:val="22"/>
          <w:szCs w:val="22"/>
          <w:lang w:eastAsia="zh-CN"/>
        </w:rPr>
        <w:t xml:space="preserve">s the UE context is relocated at the anchor </w:t>
      </w:r>
      <w:proofErr w:type="spellStart"/>
      <w:r w:rsidR="008F14AC">
        <w:rPr>
          <w:rFonts w:ascii="Calibri" w:hAnsi="Calibri" w:cs="Calibri"/>
          <w:sz w:val="22"/>
          <w:szCs w:val="22"/>
          <w:lang w:eastAsia="zh-CN"/>
        </w:rPr>
        <w:t>gNB</w:t>
      </w:r>
      <w:proofErr w:type="spellEnd"/>
      <w:r w:rsidR="008F14AC">
        <w:rPr>
          <w:rFonts w:ascii="Calibri" w:hAnsi="Calibri" w:cs="Calibri"/>
          <w:sz w:val="22"/>
          <w:szCs w:val="22"/>
          <w:lang w:eastAsia="zh-CN"/>
        </w:rPr>
        <w:t xml:space="preserve">, the new serving </w:t>
      </w:r>
      <w:proofErr w:type="spellStart"/>
      <w:r w:rsidR="008F14AC">
        <w:rPr>
          <w:rFonts w:ascii="Calibri" w:hAnsi="Calibri" w:cs="Calibri"/>
          <w:sz w:val="22"/>
          <w:szCs w:val="22"/>
          <w:lang w:eastAsia="zh-CN"/>
        </w:rPr>
        <w:t>gNB</w:t>
      </w:r>
      <w:proofErr w:type="spellEnd"/>
      <w:r w:rsidR="008F14AC">
        <w:rPr>
          <w:rFonts w:ascii="Calibri" w:hAnsi="Calibri" w:cs="Calibri"/>
          <w:sz w:val="22"/>
          <w:szCs w:val="22"/>
          <w:lang w:eastAsia="zh-CN"/>
        </w:rPr>
        <w:t xml:space="preserve"> needs to send the UE context request message to the last serving </w:t>
      </w:r>
      <w:proofErr w:type="spellStart"/>
      <w:r w:rsidR="008F14AC">
        <w:rPr>
          <w:rFonts w:ascii="Calibri" w:hAnsi="Calibri" w:cs="Calibri"/>
          <w:sz w:val="22"/>
          <w:szCs w:val="22"/>
          <w:lang w:eastAsia="zh-CN"/>
        </w:rPr>
        <w:t>gNB</w:t>
      </w:r>
      <w:proofErr w:type="spellEnd"/>
      <w:r w:rsidR="00193A87">
        <w:rPr>
          <w:rFonts w:ascii="Calibri" w:hAnsi="Calibri" w:cs="Calibri"/>
          <w:sz w:val="22"/>
          <w:szCs w:val="22"/>
          <w:lang w:eastAsia="zh-CN"/>
        </w:rPr>
        <w:t>. In R17 MO-SDT, “</w:t>
      </w:r>
      <w:r w:rsidR="00193A87" w:rsidRPr="00122CDA">
        <w:rPr>
          <w:rFonts w:ascii="Calibri" w:hAnsi="Calibri" w:cs="Calibri"/>
          <w:sz w:val="22"/>
          <w:szCs w:val="22"/>
          <w:lang w:eastAsia="zh-CN"/>
        </w:rPr>
        <w:t>SDT Support Request” IE</w:t>
      </w:r>
      <w:r w:rsidR="00193A87">
        <w:rPr>
          <w:rFonts w:ascii="Calibri" w:hAnsi="Calibri" w:cs="Calibri"/>
          <w:sz w:val="22"/>
          <w:szCs w:val="22"/>
          <w:lang w:eastAsia="zh-CN"/>
        </w:rPr>
        <w:t xml:space="preserve"> is contained in </w:t>
      </w:r>
      <w:r w:rsidR="00193A87" w:rsidRPr="00122CDA">
        <w:rPr>
          <w:rFonts w:ascii="Calibri" w:hAnsi="Calibri" w:cs="Calibri"/>
          <w:sz w:val="22"/>
          <w:szCs w:val="22"/>
          <w:lang w:eastAsia="zh-CN"/>
        </w:rPr>
        <w:t>RETRIEVE UE CONTEXT REQUEST</w:t>
      </w:r>
      <w:r w:rsidR="00193A87">
        <w:rPr>
          <w:rFonts w:ascii="Calibri" w:hAnsi="Calibri" w:cs="Calibri"/>
          <w:sz w:val="22"/>
          <w:szCs w:val="22"/>
          <w:lang w:eastAsia="zh-CN"/>
        </w:rPr>
        <w:t xml:space="preserve"> message to indicate that the MO-SDT procedure is triggered. For MT-SDT, whether to reuse the “</w:t>
      </w:r>
      <w:r w:rsidR="00193A87" w:rsidRPr="00122CDA">
        <w:rPr>
          <w:rFonts w:ascii="Calibri" w:hAnsi="Calibri" w:cs="Calibri"/>
          <w:sz w:val="22"/>
          <w:szCs w:val="22"/>
          <w:lang w:eastAsia="zh-CN"/>
        </w:rPr>
        <w:t>SDT Support Request</w:t>
      </w:r>
      <w:r w:rsidR="00193A87">
        <w:rPr>
          <w:rFonts w:ascii="Calibri" w:hAnsi="Calibri" w:cs="Calibri"/>
          <w:sz w:val="22"/>
          <w:szCs w:val="22"/>
          <w:lang w:eastAsia="zh-CN"/>
        </w:rPr>
        <w:t xml:space="preserve">” IE or introduce a new IE to </w:t>
      </w:r>
      <w:r w:rsidR="00A54AA1">
        <w:rPr>
          <w:rFonts w:ascii="Calibri" w:hAnsi="Calibri" w:cs="Calibri"/>
          <w:sz w:val="22"/>
          <w:szCs w:val="22"/>
          <w:lang w:eastAsia="zh-CN"/>
        </w:rPr>
        <w:t xml:space="preserve">notify </w:t>
      </w:r>
      <w:r w:rsidR="00193A87">
        <w:rPr>
          <w:rFonts w:ascii="Calibri" w:hAnsi="Calibri" w:cs="Calibri"/>
          <w:sz w:val="22"/>
          <w:szCs w:val="22"/>
          <w:lang w:eastAsia="zh-CN"/>
        </w:rPr>
        <w:t xml:space="preserve">the last serving </w:t>
      </w:r>
      <w:proofErr w:type="spellStart"/>
      <w:r w:rsidR="00193A87">
        <w:rPr>
          <w:rFonts w:ascii="Calibri" w:hAnsi="Calibri" w:cs="Calibri"/>
          <w:sz w:val="22"/>
          <w:szCs w:val="22"/>
          <w:lang w:eastAsia="zh-CN"/>
        </w:rPr>
        <w:t>gNB</w:t>
      </w:r>
      <w:proofErr w:type="spellEnd"/>
      <w:r w:rsidR="00193A87">
        <w:rPr>
          <w:rFonts w:ascii="Calibri" w:hAnsi="Calibri" w:cs="Calibri"/>
          <w:sz w:val="22"/>
          <w:szCs w:val="22"/>
          <w:lang w:eastAsia="zh-CN"/>
        </w:rPr>
        <w:t xml:space="preserve"> may need </w:t>
      </w:r>
      <w:r w:rsidR="00A54AA1">
        <w:rPr>
          <w:rFonts w:ascii="Calibri" w:hAnsi="Calibri" w:cs="Calibri" w:hint="eastAsia"/>
          <w:sz w:val="22"/>
          <w:szCs w:val="22"/>
          <w:lang w:eastAsia="zh-CN"/>
        </w:rPr>
        <w:t>fur</w:t>
      </w:r>
      <w:r w:rsidR="00A54AA1">
        <w:rPr>
          <w:rFonts w:ascii="Calibri" w:hAnsi="Calibri" w:cs="Calibri"/>
          <w:sz w:val="22"/>
          <w:szCs w:val="22"/>
          <w:lang w:eastAsia="zh-CN"/>
        </w:rPr>
        <w:t>ther</w:t>
      </w:r>
      <w:r w:rsidR="00193A87">
        <w:rPr>
          <w:rFonts w:ascii="Calibri" w:hAnsi="Calibri" w:cs="Calibri"/>
          <w:sz w:val="22"/>
          <w:szCs w:val="22"/>
          <w:lang w:eastAsia="zh-CN"/>
        </w:rPr>
        <w:t xml:space="preserve"> discuss</w:t>
      </w:r>
      <w:r w:rsidR="00A54AA1">
        <w:rPr>
          <w:rFonts w:ascii="Calibri" w:hAnsi="Calibri" w:cs="Calibri"/>
          <w:sz w:val="22"/>
          <w:szCs w:val="22"/>
          <w:lang w:eastAsia="zh-CN"/>
        </w:rPr>
        <w:t>ion</w:t>
      </w:r>
      <w:r w:rsidR="00193A87">
        <w:rPr>
          <w:rFonts w:ascii="Calibri" w:hAnsi="Calibri" w:cs="Calibri"/>
          <w:sz w:val="22"/>
          <w:szCs w:val="22"/>
          <w:lang w:eastAsia="zh-CN"/>
        </w:rPr>
        <w:t xml:space="preserve"> in RAN3.</w:t>
      </w:r>
    </w:p>
    <w:p w14:paraId="5213F5E3" w14:textId="2843E177" w:rsidR="00C35706" w:rsidRDefault="00193A87" w:rsidP="00F46097">
      <w:pPr>
        <w:spacing w:before="180"/>
        <w:jc w:val="both"/>
        <w:rPr>
          <w:rFonts w:ascii="Calibri" w:hAnsi="Calibri" w:cs="Calibri"/>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sidR="00CD7C49">
        <w:rPr>
          <w:rFonts w:ascii="Calibri" w:hAnsi="Calibri" w:cs="Calibri"/>
          <w:b/>
          <w:sz w:val="22"/>
          <w:szCs w:val="22"/>
          <w:lang w:eastAsia="zh-CN"/>
        </w:rPr>
        <w:t>5</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C713DE" w:rsidRPr="00C713DE">
        <w:rPr>
          <w:rFonts w:ascii="Calibri" w:hAnsi="Calibri" w:cs="Calibri"/>
          <w:b/>
          <w:sz w:val="22"/>
          <w:szCs w:val="22"/>
          <w:lang w:eastAsia="zh-CN"/>
        </w:rPr>
        <w:t xml:space="preserve">For MT-SDT, whether to reuse the “SDT Support Request” IE or introduce a new IE to </w:t>
      </w:r>
      <w:r w:rsidR="00A54AA1">
        <w:rPr>
          <w:rFonts w:ascii="Calibri" w:hAnsi="Calibri" w:cs="Calibri"/>
          <w:b/>
          <w:sz w:val="22"/>
          <w:szCs w:val="22"/>
          <w:lang w:eastAsia="zh-CN"/>
        </w:rPr>
        <w:t>notify</w:t>
      </w:r>
      <w:r w:rsidR="00A54AA1" w:rsidRPr="00C713DE">
        <w:rPr>
          <w:rFonts w:ascii="Calibri" w:hAnsi="Calibri" w:cs="Calibri"/>
          <w:b/>
          <w:sz w:val="22"/>
          <w:szCs w:val="22"/>
          <w:lang w:eastAsia="zh-CN"/>
        </w:rPr>
        <w:t xml:space="preserve"> </w:t>
      </w:r>
      <w:r w:rsidR="00C713DE" w:rsidRPr="00C713DE">
        <w:rPr>
          <w:rFonts w:ascii="Calibri" w:hAnsi="Calibri" w:cs="Calibri"/>
          <w:b/>
          <w:sz w:val="22"/>
          <w:szCs w:val="22"/>
          <w:lang w:eastAsia="zh-CN"/>
        </w:rPr>
        <w:t xml:space="preserve">the last serving </w:t>
      </w:r>
      <w:proofErr w:type="spellStart"/>
      <w:r w:rsidR="00C713DE" w:rsidRPr="00C713DE">
        <w:rPr>
          <w:rFonts w:ascii="Calibri" w:hAnsi="Calibri" w:cs="Calibri"/>
          <w:b/>
          <w:sz w:val="22"/>
          <w:szCs w:val="22"/>
          <w:lang w:eastAsia="zh-CN"/>
        </w:rPr>
        <w:t>gNB</w:t>
      </w:r>
      <w:proofErr w:type="spellEnd"/>
      <w:r w:rsidR="00C713DE" w:rsidRPr="00C713DE">
        <w:rPr>
          <w:rFonts w:ascii="Calibri" w:hAnsi="Calibri" w:cs="Calibri"/>
          <w:b/>
          <w:sz w:val="22"/>
          <w:szCs w:val="22"/>
          <w:lang w:eastAsia="zh-CN"/>
        </w:rPr>
        <w:t xml:space="preserve"> may need </w:t>
      </w:r>
      <w:r w:rsidR="00A54AA1">
        <w:rPr>
          <w:rFonts w:ascii="Calibri" w:hAnsi="Calibri" w:cs="Calibri"/>
          <w:b/>
          <w:sz w:val="22"/>
          <w:szCs w:val="22"/>
          <w:lang w:eastAsia="zh-CN"/>
        </w:rPr>
        <w:t>further discussion</w:t>
      </w:r>
      <w:r w:rsidR="00A54AA1" w:rsidRPr="00C713DE">
        <w:rPr>
          <w:rFonts w:ascii="Calibri" w:hAnsi="Calibri" w:cs="Calibri"/>
          <w:b/>
          <w:sz w:val="22"/>
          <w:szCs w:val="22"/>
          <w:lang w:eastAsia="zh-CN"/>
        </w:rPr>
        <w:t xml:space="preserve"> </w:t>
      </w:r>
      <w:r w:rsidR="00C713DE" w:rsidRPr="00C713DE">
        <w:rPr>
          <w:rFonts w:ascii="Calibri" w:hAnsi="Calibri" w:cs="Calibri"/>
          <w:b/>
          <w:sz w:val="22"/>
          <w:szCs w:val="22"/>
          <w:lang w:eastAsia="zh-CN"/>
        </w:rPr>
        <w:t>in RAN3.</w:t>
      </w:r>
    </w:p>
    <w:p w14:paraId="4BC8AFF1" w14:textId="77777777" w:rsidR="00217BBD" w:rsidRPr="005C66B9" w:rsidRDefault="00217BBD" w:rsidP="00C63CB7">
      <w:pPr>
        <w:pStyle w:val="1"/>
        <w:numPr>
          <w:ilvl w:val="0"/>
          <w:numId w:val="41"/>
        </w:numPr>
        <w:spacing w:line="240" w:lineRule="auto"/>
        <w:ind w:left="1134" w:hanging="1134"/>
        <w:rPr>
          <w:rFonts w:eastAsia="宋体"/>
          <w:lang w:val="en-US"/>
        </w:rPr>
      </w:pPr>
      <w:r w:rsidRPr="005C66B9">
        <w:rPr>
          <w:rFonts w:eastAsia="宋体"/>
          <w:lang w:val="en-US"/>
        </w:rPr>
        <w:tab/>
        <w:t>Conclusions</w:t>
      </w:r>
    </w:p>
    <w:p w14:paraId="6D129C4C" w14:textId="24F8036D" w:rsidR="000B1DB8" w:rsidRPr="006F2C58" w:rsidRDefault="00527415" w:rsidP="006F2C5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6F2C58">
        <w:rPr>
          <w:rFonts w:ascii="Calibri" w:hAnsi="Calibri" w:cs="Calibri"/>
          <w:sz w:val="22"/>
          <w:szCs w:val="22"/>
          <w:lang w:eastAsia="zh-CN"/>
        </w:rPr>
        <w:t xml:space="preserve">The paper </w:t>
      </w:r>
      <w:r w:rsidR="00117D6E" w:rsidRPr="006F2C58">
        <w:rPr>
          <w:rFonts w:ascii="Calibri" w:hAnsi="Calibri" w:cs="Calibri"/>
          <w:sz w:val="22"/>
          <w:szCs w:val="22"/>
          <w:lang w:eastAsia="zh-CN"/>
        </w:rPr>
        <w:t>analyses</w:t>
      </w:r>
      <w:r w:rsidRPr="006F2C58">
        <w:rPr>
          <w:rFonts w:ascii="Calibri" w:hAnsi="Calibri" w:cs="Calibri"/>
          <w:sz w:val="22"/>
          <w:szCs w:val="22"/>
          <w:lang w:eastAsia="zh-CN"/>
        </w:rPr>
        <w:t xml:space="preserve"> </w:t>
      </w:r>
      <w:r w:rsidR="00992EF6">
        <w:rPr>
          <w:rFonts w:ascii="Calibri" w:hAnsi="Calibri" w:cs="Calibri"/>
          <w:sz w:val="22"/>
          <w:szCs w:val="22"/>
          <w:lang w:eastAsia="zh-CN"/>
        </w:rPr>
        <w:t xml:space="preserve">some </w:t>
      </w:r>
      <w:r w:rsidR="00EB23A0">
        <w:rPr>
          <w:rFonts w:ascii="Calibri" w:hAnsi="Calibri" w:cs="Calibri"/>
          <w:sz w:val="22"/>
          <w:szCs w:val="22"/>
          <w:lang w:eastAsia="zh-CN"/>
        </w:rPr>
        <w:t>aspects related to</w:t>
      </w:r>
      <w:r w:rsidR="00992EF6">
        <w:rPr>
          <w:rFonts w:ascii="Calibri" w:hAnsi="Calibri" w:cs="Calibri"/>
          <w:sz w:val="22"/>
          <w:szCs w:val="22"/>
          <w:lang w:eastAsia="zh-CN"/>
        </w:rPr>
        <w:t xml:space="preserve"> </w:t>
      </w:r>
      <w:r w:rsidR="00CC3AD7">
        <w:rPr>
          <w:rFonts w:ascii="Calibri" w:hAnsi="Calibri" w:cs="Calibri"/>
          <w:sz w:val="22"/>
          <w:szCs w:val="22"/>
          <w:lang w:eastAsia="zh-CN"/>
        </w:rPr>
        <w:t>MT-SDT</w:t>
      </w:r>
      <w:r w:rsidR="000B1DB8" w:rsidRPr="006F2C58">
        <w:rPr>
          <w:rFonts w:ascii="Calibri" w:hAnsi="Calibri" w:cs="Calibri"/>
          <w:sz w:val="22"/>
          <w:szCs w:val="22"/>
          <w:lang w:eastAsia="zh-CN"/>
        </w:rPr>
        <w:t xml:space="preserve">, and </w:t>
      </w:r>
      <w:r w:rsidR="00992EF6">
        <w:rPr>
          <w:rFonts w:ascii="Calibri" w:hAnsi="Calibri" w:cs="Calibri"/>
          <w:sz w:val="22"/>
          <w:szCs w:val="22"/>
          <w:lang w:eastAsia="zh-CN"/>
        </w:rPr>
        <w:t>capture</w:t>
      </w:r>
      <w:r w:rsidR="000B1DB8" w:rsidRPr="006F2C58">
        <w:rPr>
          <w:rFonts w:ascii="Calibri" w:hAnsi="Calibri" w:cs="Calibri"/>
          <w:sz w:val="22"/>
          <w:szCs w:val="22"/>
          <w:lang w:eastAsia="zh-CN"/>
        </w:rPr>
        <w:t xml:space="preserve">s the following </w:t>
      </w:r>
      <w:r w:rsidR="00EB23A0">
        <w:rPr>
          <w:rFonts w:ascii="Calibri" w:hAnsi="Calibri" w:cs="Calibri"/>
          <w:sz w:val="22"/>
          <w:szCs w:val="22"/>
          <w:lang w:eastAsia="zh-CN"/>
        </w:rPr>
        <w:t xml:space="preserve">observations and </w:t>
      </w:r>
      <w:r w:rsidR="000B1DB8" w:rsidRPr="006F2C58">
        <w:rPr>
          <w:rFonts w:ascii="Calibri" w:hAnsi="Calibri" w:cs="Calibri"/>
          <w:sz w:val="22"/>
          <w:szCs w:val="22"/>
          <w:lang w:eastAsia="zh-CN"/>
        </w:rPr>
        <w:t>proposal</w:t>
      </w:r>
      <w:r w:rsidR="00145FA6" w:rsidRPr="006F2C58">
        <w:rPr>
          <w:rFonts w:ascii="Calibri" w:hAnsi="Calibri" w:cs="Calibri"/>
          <w:sz w:val="22"/>
          <w:szCs w:val="22"/>
          <w:lang w:eastAsia="zh-CN"/>
        </w:rPr>
        <w:t>s</w:t>
      </w:r>
      <w:r w:rsidR="000B1DB8" w:rsidRPr="006F2C58">
        <w:rPr>
          <w:rFonts w:ascii="Calibri" w:hAnsi="Calibri" w:cs="Calibri"/>
          <w:sz w:val="22"/>
          <w:szCs w:val="22"/>
          <w:lang w:eastAsia="zh-CN"/>
        </w:rPr>
        <w:t>:</w:t>
      </w:r>
    </w:p>
    <w:p w14:paraId="052DF65F" w14:textId="4F514BF7" w:rsidR="00C63CB7" w:rsidRDefault="00C63CB7" w:rsidP="00EF1F7F">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1</w:t>
      </w:r>
      <w:r w:rsidRPr="00730E90">
        <w:rPr>
          <w:rFonts w:ascii="Calibri" w:hAnsi="Calibri" w:cs="Calibri"/>
          <w:b/>
          <w:sz w:val="22"/>
          <w:szCs w:val="22"/>
          <w:lang w:eastAsia="zh-CN"/>
        </w:rPr>
        <w:t>:</w:t>
      </w:r>
      <w:r>
        <w:rPr>
          <w:rFonts w:ascii="Calibri" w:hAnsi="Calibri" w:cs="Calibri"/>
          <w:b/>
          <w:sz w:val="22"/>
          <w:szCs w:val="22"/>
          <w:lang w:eastAsia="zh-CN"/>
        </w:rPr>
        <w:t xml:space="preserve"> </w:t>
      </w:r>
      <w:r>
        <w:rPr>
          <w:rFonts w:ascii="Calibri" w:hAnsi="Calibri" w:cs="Calibri" w:hint="eastAsia"/>
          <w:b/>
          <w:sz w:val="22"/>
          <w:szCs w:val="22"/>
          <w:lang w:eastAsia="zh-CN"/>
        </w:rPr>
        <w:t>MT-SDT</w:t>
      </w:r>
      <w:r>
        <w:rPr>
          <w:rFonts w:ascii="Calibri" w:hAnsi="Calibri" w:cs="Calibri"/>
          <w:b/>
          <w:sz w:val="22"/>
          <w:szCs w:val="22"/>
          <w:lang w:eastAsia="zh-CN"/>
        </w:rPr>
        <w:t xml:space="preserve"> </w:t>
      </w:r>
      <w:r w:rsidRPr="00050513">
        <w:rPr>
          <w:rFonts w:ascii="Calibri" w:hAnsi="Calibri" w:cs="Calibri"/>
          <w:b/>
          <w:sz w:val="22"/>
          <w:szCs w:val="22"/>
          <w:lang w:eastAsia="zh-CN"/>
        </w:rPr>
        <w:t>data volume threshold</w:t>
      </w:r>
      <w:r>
        <w:rPr>
          <w:rFonts w:ascii="Calibri" w:hAnsi="Calibri" w:cs="Calibri"/>
          <w:b/>
          <w:sz w:val="22"/>
          <w:szCs w:val="22"/>
          <w:lang w:eastAsia="zh-CN"/>
        </w:rPr>
        <w:t xml:space="preserve"> </w:t>
      </w:r>
      <w:r>
        <w:rPr>
          <w:rFonts w:ascii="Calibri" w:hAnsi="Calibri" w:cs="Calibri" w:hint="eastAsia"/>
          <w:b/>
          <w:sz w:val="22"/>
          <w:szCs w:val="22"/>
          <w:lang w:eastAsia="zh-CN"/>
        </w:rPr>
        <w:t>is</w:t>
      </w:r>
      <w:r>
        <w:rPr>
          <w:rFonts w:ascii="Calibri" w:hAnsi="Calibri" w:cs="Calibri"/>
          <w:b/>
          <w:sz w:val="22"/>
          <w:szCs w:val="22"/>
          <w:lang w:eastAsia="zh-CN"/>
        </w:rPr>
        <w:t xml:space="preserve"> cell-specific configur</w:t>
      </w:r>
      <w:r>
        <w:rPr>
          <w:rFonts w:ascii="Calibri" w:hAnsi="Calibri" w:cs="Calibri" w:hint="eastAsia"/>
          <w:b/>
          <w:sz w:val="22"/>
          <w:szCs w:val="22"/>
          <w:lang w:eastAsia="zh-CN"/>
        </w:rPr>
        <w:t>a</w:t>
      </w:r>
      <w:r>
        <w:rPr>
          <w:rFonts w:ascii="Calibri" w:hAnsi="Calibri" w:cs="Calibri"/>
          <w:b/>
          <w:sz w:val="22"/>
          <w:szCs w:val="22"/>
          <w:lang w:eastAsia="zh-CN"/>
        </w:rPr>
        <w:t>tion, and no need to be broadcasted in SIB1.</w:t>
      </w:r>
    </w:p>
    <w:p w14:paraId="5A9D432E" w14:textId="0E94CCD8" w:rsidR="005D1606" w:rsidRDefault="00D80D6F" w:rsidP="00541D7D">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D80D6F">
        <w:rPr>
          <w:rFonts w:ascii="Calibri" w:hAnsi="Calibri" w:cs="Calibri"/>
          <w:b/>
          <w:sz w:val="22"/>
          <w:szCs w:val="22"/>
          <w:lang w:eastAsia="zh-CN"/>
        </w:rPr>
        <w:lastRenderedPageBreak/>
        <w:t>Proposal 2: For RACH based MT-SDT, dedicated preamble can be added in paging message to improve the success possibility of RRC resume</w:t>
      </w:r>
      <w:r w:rsidR="000149E0">
        <w:rPr>
          <w:rFonts w:ascii="Calibri" w:hAnsi="Calibri" w:cs="Calibri"/>
          <w:b/>
          <w:sz w:val="22"/>
          <w:szCs w:val="22"/>
          <w:lang w:eastAsia="zh-CN"/>
        </w:rPr>
        <w:t>.</w:t>
      </w:r>
      <w:bookmarkStart w:id="0" w:name="_GoBack"/>
      <w:bookmarkEnd w:id="0"/>
    </w:p>
    <w:p w14:paraId="25685E79" w14:textId="736B2461" w:rsidR="00EB23A0" w:rsidRDefault="00C63CB7" w:rsidP="00EB23A0">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3</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D80D6F" w:rsidRPr="00D80D6F">
        <w:rPr>
          <w:rFonts w:ascii="Calibri" w:hAnsi="Calibri" w:cs="Calibri"/>
          <w:b/>
          <w:sz w:val="22"/>
          <w:szCs w:val="22"/>
          <w:lang w:eastAsia="zh-CN"/>
        </w:rPr>
        <w:t>The RSRP threshold for MT-SDT can be configured different from the RSRP threshold for MO-SDT, and be transmitted in SIB1.</w:t>
      </w:r>
    </w:p>
    <w:p w14:paraId="5A3D8C18" w14:textId="06345B26" w:rsidR="002C1BC5" w:rsidRPr="005A2209" w:rsidRDefault="002C1BC5" w:rsidP="00EB23A0">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4</w:t>
      </w:r>
      <w:r w:rsidRPr="00730E90">
        <w:rPr>
          <w:rFonts w:ascii="Calibri" w:hAnsi="Calibri" w:cs="Calibri"/>
          <w:b/>
          <w:sz w:val="22"/>
          <w:szCs w:val="22"/>
          <w:lang w:eastAsia="zh-CN"/>
        </w:rPr>
        <w:t>:</w:t>
      </w:r>
      <w:r>
        <w:rPr>
          <w:rFonts w:ascii="Calibri" w:hAnsi="Calibri" w:cs="Calibri"/>
          <w:b/>
          <w:sz w:val="22"/>
          <w:szCs w:val="22"/>
          <w:lang w:eastAsia="zh-CN"/>
        </w:rPr>
        <w:t xml:space="preserve"> New </w:t>
      </w:r>
      <w:r w:rsidRPr="00CD7C49">
        <w:rPr>
          <w:rFonts w:ascii="Calibri" w:hAnsi="Calibri" w:cs="Calibri"/>
          <w:b/>
          <w:sz w:val="22"/>
          <w:szCs w:val="22"/>
          <w:lang w:eastAsia="zh-CN"/>
        </w:rPr>
        <w:t>radio bearer configuration for MT-SDT procedure</w:t>
      </w:r>
      <w:r>
        <w:rPr>
          <w:rFonts w:ascii="Calibri" w:hAnsi="Calibri" w:cs="Calibri"/>
          <w:b/>
          <w:sz w:val="22"/>
          <w:szCs w:val="22"/>
          <w:lang w:eastAsia="zh-CN"/>
        </w:rPr>
        <w:t xml:space="preserve"> should be introduced in R18.</w:t>
      </w:r>
    </w:p>
    <w:p w14:paraId="791D8224" w14:textId="78275AB4" w:rsidR="005D1606" w:rsidRPr="005D1606" w:rsidRDefault="00C63CB7" w:rsidP="00EB23A0">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C63CB7">
        <w:rPr>
          <w:rFonts w:ascii="Calibri" w:eastAsiaTheme="minorEastAsia" w:hAnsi="Calibri" w:cs="Calibri"/>
          <w:b/>
          <w:sz w:val="22"/>
          <w:szCs w:val="22"/>
          <w:lang w:eastAsia="zh-CN"/>
        </w:rPr>
        <w:t xml:space="preserve">Proposal </w:t>
      </w:r>
      <w:r w:rsidR="002C1BC5">
        <w:rPr>
          <w:rFonts w:ascii="Calibri" w:eastAsiaTheme="minorEastAsia" w:hAnsi="Calibri" w:cs="Calibri"/>
          <w:b/>
          <w:sz w:val="22"/>
          <w:szCs w:val="22"/>
          <w:lang w:eastAsia="zh-CN"/>
        </w:rPr>
        <w:t>5</w:t>
      </w:r>
      <w:r w:rsidRPr="00C63CB7">
        <w:rPr>
          <w:rFonts w:ascii="Calibri" w:eastAsiaTheme="minorEastAsia" w:hAnsi="Calibri" w:cs="Calibri"/>
          <w:b/>
          <w:sz w:val="22"/>
          <w:szCs w:val="22"/>
          <w:lang w:eastAsia="zh-CN"/>
        </w:rPr>
        <w:t xml:space="preserve">: For MT-SDT, whether to reuse the “SDT Support Request” IE or introduce a new IE to notify the last serving </w:t>
      </w:r>
      <w:proofErr w:type="spellStart"/>
      <w:r w:rsidRPr="00C63CB7">
        <w:rPr>
          <w:rFonts w:ascii="Calibri" w:eastAsiaTheme="minorEastAsia" w:hAnsi="Calibri" w:cs="Calibri"/>
          <w:b/>
          <w:sz w:val="22"/>
          <w:szCs w:val="22"/>
          <w:lang w:eastAsia="zh-CN"/>
        </w:rPr>
        <w:t>gNB</w:t>
      </w:r>
      <w:proofErr w:type="spellEnd"/>
      <w:r w:rsidRPr="00C63CB7">
        <w:rPr>
          <w:rFonts w:ascii="Calibri" w:eastAsiaTheme="minorEastAsia" w:hAnsi="Calibri" w:cs="Calibri"/>
          <w:b/>
          <w:sz w:val="22"/>
          <w:szCs w:val="22"/>
          <w:lang w:eastAsia="zh-CN"/>
        </w:rPr>
        <w:t xml:space="preserve"> may need further discussion in RAN3.</w:t>
      </w:r>
    </w:p>
    <w:p w14:paraId="4855CFF6" w14:textId="77777777" w:rsidR="00217BBD" w:rsidRPr="005C66B9" w:rsidRDefault="00217BBD" w:rsidP="00C63CB7">
      <w:pPr>
        <w:pStyle w:val="1"/>
        <w:numPr>
          <w:ilvl w:val="0"/>
          <w:numId w:val="41"/>
        </w:numPr>
        <w:spacing w:line="240" w:lineRule="auto"/>
        <w:ind w:left="1134" w:hanging="1134"/>
        <w:rPr>
          <w:rFonts w:eastAsia="宋体"/>
          <w:lang w:val="en-US"/>
        </w:rPr>
      </w:pPr>
      <w:r w:rsidRPr="005C66B9">
        <w:rPr>
          <w:rFonts w:eastAsia="宋体"/>
          <w:lang w:val="en-US"/>
        </w:rPr>
        <w:t>References</w:t>
      </w:r>
    </w:p>
    <w:p w14:paraId="1FD0585B" w14:textId="3957037A" w:rsidR="008454FF" w:rsidRDefault="008454FF" w:rsidP="00F66017">
      <w:pPr>
        <w:numPr>
          <w:ilvl w:val="0"/>
          <w:numId w:val="6"/>
        </w:numPr>
        <w:overflowPunct w:val="0"/>
        <w:autoSpaceDE w:val="0"/>
        <w:autoSpaceDN w:val="0"/>
        <w:adjustRightInd w:val="0"/>
        <w:spacing w:line="240" w:lineRule="auto"/>
        <w:textAlignment w:val="baseline"/>
        <w:rPr>
          <w:sz w:val="22"/>
          <w:szCs w:val="22"/>
          <w:lang w:eastAsia="zh-CN"/>
        </w:rPr>
      </w:pPr>
      <w:r w:rsidRPr="008454FF">
        <w:rPr>
          <w:sz w:val="22"/>
          <w:szCs w:val="22"/>
          <w:lang w:eastAsia="zh-CN"/>
        </w:rPr>
        <w:t>RP-213583</w:t>
      </w:r>
      <w:r>
        <w:rPr>
          <w:sz w:val="22"/>
          <w:szCs w:val="22"/>
          <w:lang w:eastAsia="zh-CN"/>
        </w:rPr>
        <w:t xml:space="preserve">, </w:t>
      </w:r>
      <w:r w:rsidRPr="008454FF">
        <w:rPr>
          <w:sz w:val="22"/>
          <w:szCs w:val="22"/>
          <w:lang w:eastAsia="zh-CN"/>
        </w:rPr>
        <w:t>New WI: Mobile Terminated-Small Data Transmission (MT-SDT) for NR</w:t>
      </w:r>
    </w:p>
    <w:p w14:paraId="5A2D3D5B" w14:textId="03D60E22" w:rsidR="00673BF8" w:rsidRDefault="00292123" w:rsidP="00F66017">
      <w:pPr>
        <w:numPr>
          <w:ilvl w:val="0"/>
          <w:numId w:val="6"/>
        </w:numPr>
        <w:overflowPunct w:val="0"/>
        <w:autoSpaceDE w:val="0"/>
        <w:autoSpaceDN w:val="0"/>
        <w:adjustRightInd w:val="0"/>
        <w:spacing w:line="240" w:lineRule="auto"/>
        <w:textAlignment w:val="baseline"/>
        <w:rPr>
          <w:sz w:val="22"/>
          <w:szCs w:val="22"/>
          <w:lang w:eastAsia="zh-CN"/>
        </w:rPr>
      </w:pPr>
      <w:r w:rsidRPr="00292123">
        <w:rPr>
          <w:sz w:val="22"/>
          <w:szCs w:val="22"/>
          <w:lang w:eastAsia="zh-CN"/>
        </w:rPr>
        <w:t>Report of 3GPP TSG RAN WG2 meeting #120</w:t>
      </w:r>
    </w:p>
    <w:p w14:paraId="6ACDDBF0" w14:textId="7AE5733E" w:rsidR="00DA513B" w:rsidRDefault="00DA513B" w:rsidP="00795A94">
      <w:pPr>
        <w:overflowPunct w:val="0"/>
        <w:autoSpaceDE w:val="0"/>
        <w:autoSpaceDN w:val="0"/>
        <w:adjustRightInd w:val="0"/>
        <w:spacing w:line="240" w:lineRule="auto"/>
        <w:textAlignment w:val="baseline"/>
        <w:rPr>
          <w:sz w:val="22"/>
          <w:szCs w:val="22"/>
          <w:lang w:eastAsia="zh-CN"/>
        </w:rPr>
      </w:pPr>
    </w:p>
    <w:p w14:paraId="6643DB8C" w14:textId="7EFC3CE0" w:rsidR="006F43FF" w:rsidRPr="00795A94" w:rsidRDefault="006F43FF" w:rsidP="006F43FF">
      <w:pPr>
        <w:overflowPunct w:val="0"/>
        <w:autoSpaceDE w:val="0"/>
        <w:autoSpaceDN w:val="0"/>
        <w:adjustRightInd w:val="0"/>
        <w:spacing w:line="240" w:lineRule="auto"/>
        <w:textAlignment w:val="baseline"/>
        <w:rPr>
          <w:sz w:val="22"/>
          <w:szCs w:val="22"/>
          <w:lang w:eastAsia="zh-CN"/>
        </w:rPr>
      </w:pPr>
    </w:p>
    <w:sectPr w:rsidR="006F43FF" w:rsidRPr="00795A94"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9C2ED" w14:textId="77777777" w:rsidR="00E46BBC" w:rsidRDefault="00E46BBC" w:rsidP="00912621">
      <w:pPr>
        <w:spacing w:after="0" w:line="240" w:lineRule="auto"/>
      </w:pPr>
      <w:r>
        <w:separator/>
      </w:r>
    </w:p>
  </w:endnote>
  <w:endnote w:type="continuationSeparator" w:id="0">
    <w:p w14:paraId="4E96A8C6" w14:textId="77777777" w:rsidR="00E46BBC" w:rsidRDefault="00E46BBC"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A0CE9" w14:textId="77777777" w:rsidR="00E46BBC" w:rsidRDefault="00E46BBC" w:rsidP="00912621">
      <w:pPr>
        <w:spacing w:after="0" w:line="240" w:lineRule="auto"/>
      </w:pPr>
      <w:r>
        <w:separator/>
      </w:r>
    </w:p>
  </w:footnote>
  <w:footnote w:type="continuationSeparator" w:id="0">
    <w:p w14:paraId="255C2F2F" w14:textId="77777777" w:rsidR="00E46BBC" w:rsidRDefault="00E46BBC"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2098" w:hanging="420"/>
      </w:pPr>
      <w:rPr>
        <w:rFonts w:ascii="Symbol" w:hAnsi="Symbol" w:hint="default"/>
      </w:rPr>
    </w:lvl>
    <w:lvl w:ilvl="1" w:tplc="04090003" w:tentative="1">
      <w:start w:val="1"/>
      <w:numFmt w:val="bullet"/>
      <w:lvlText w:val=""/>
      <w:lvlJc w:val="left"/>
      <w:pPr>
        <w:ind w:left="-167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838" w:hanging="420"/>
      </w:pPr>
      <w:rPr>
        <w:rFonts w:ascii="Wingdings" w:hAnsi="Wingdings" w:hint="default"/>
      </w:rPr>
    </w:lvl>
    <w:lvl w:ilvl="4" w:tplc="04090003" w:tentative="1">
      <w:start w:val="1"/>
      <w:numFmt w:val="bullet"/>
      <w:lvlText w:val=""/>
      <w:lvlJc w:val="left"/>
      <w:pPr>
        <w:ind w:left="-418" w:hanging="420"/>
      </w:pPr>
      <w:rPr>
        <w:rFonts w:ascii="Wingdings" w:hAnsi="Wingdings" w:hint="default"/>
      </w:rPr>
    </w:lvl>
    <w:lvl w:ilvl="5" w:tplc="04090005" w:tentative="1">
      <w:start w:val="1"/>
      <w:numFmt w:val="bullet"/>
      <w:lvlText w:val=""/>
      <w:lvlJc w:val="left"/>
      <w:pPr>
        <w:ind w:left="2" w:hanging="420"/>
      </w:pPr>
      <w:rPr>
        <w:rFonts w:ascii="Wingdings" w:hAnsi="Wingdings" w:hint="default"/>
      </w:rPr>
    </w:lvl>
    <w:lvl w:ilvl="6" w:tplc="04090001" w:tentative="1">
      <w:start w:val="1"/>
      <w:numFmt w:val="bullet"/>
      <w:lvlText w:val=""/>
      <w:lvlJc w:val="left"/>
      <w:pPr>
        <w:ind w:left="422" w:hanging="420"/>
      </w:pPr>
      <w:rPr>
        <w:rFonts w:ascii="Wingdings" w:hAnsi="Wingdings" w:hint="default"/>
      </w:rPr>
    </w:lvl>
    <w:lvl w:ilvl="7" w:tplc="04090003" w:tentative="1">
      <w:start w:val="1"/>
      <w:numFmt w:val="bullet"/>
      <w:lvlText w:val=""/>
      <w:lvlJc w:val="left"/>
      <w:pPr>
        <w:ind w:left="842" w:hanging="420"/>
      </w:pPr>
      <w:rPr>
        <w:rFonts w:ascii="Wingdings" w:hAnsi="Wingdings" w:hint="default"/>
      </w:rPr>
    </w:lvl>
    <w:lvl w:ilvl="8" w:tplc="04090005" w:tentative="1">
      <w:start w:val="1"/>
      <w:numFmt w:val="bullet"/>
      <w:lvlText w:val=""/>
      <w:lvlJc w:val="left"/>
      <w:pPr>
        <w:ind w:left="1262" w:hanging="420"/>
      </w:pPr>
      <w:rPr>
        <w:rFonts w:ascii="Wingdings" w:hAnsi="Wingdings" w:hint="default"/>
      </w:rPr>
    </w:lvl>
  </w:abstractNum>
  <w:abstractNum w:abstractNumId="1" w15:restartNumberingAfterBreak="0">
    <w:nsid w:val="00D0600D"/>
    <w:multiLevelType w:val="hybridMultilevel"/>
    <w:tmpl w:val="5CD4B59A"/>
    <w:lvl w:ilvl="0" w:tplc="ED765F7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845"/>
        </w:tabs>
        <w:ind w:left="2845"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C0540C9"/>
    <w:multiLevelType w:val="hybridMultilevel"/>
    <w:tmpl w:val="266A2CB4"/>
    <w:lvl w:ilvl="0" w:tplc="5BC6490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8196A"/>
    <w:multiLevelType w:val="hybridMultilevel"/>
    <w:tmpl w:val="4C78037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825366"/>
    <w:multiLevelType w:val="hybridMultilevel"/>
    <w:tmpl w:val="7DC8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80698"/>
    <w:multiLevelType w:val="hybridMultilevel"/>
    <w:tmpl w:val="2B22151E"/>
    <w:lvl w:ilvl="0" w:tplc="A4502E92">
      <w:start w:val="1"/>
      <w:numFmt w:val="bullet"/>
      <w:lvlText w:val=""/>
      <w:lvlJc w:val="left"/>
      <w:pPr>
        <w:tabs>
          <w:tab w:val="num" w:pos="720"/>
        </w:tabs>
        <w:ind w:left="720" w:hanging="360"/>
      </w:pPr>
      <w:rPr>
        <w:rFonts w:ascii="Symbol" w:hAnsi="Symbol" w:hint="default"/>
      </w:rPr>
    </w:lvl>
    <w:lvl w:ilvl="1" w:tplc="EC8EC07A">
      <w:numFmt w:val="bullet"/>
      <w:lvlText w:val="o"/>
      <w:lvlJc w:val="left"/>
      <w:pPr>
        <w:tabs>
          <w:tab w:val="num" w:pos="1440"/>
        </w:tabs>
        <w:ind w:left="1440" w:hanging="360"/>
      </w:pPr>
      <w:rPr>
        <w:rFonts w:ascii="Courier New" w:hAnsi="Courier New" w:hint="default"/>
      </w:rPr>
    </w:lvl>
    <w:lvl w:ilvl="2" w:tplc="B96E3D40" w:tentative="1">
      <w:start w:val="1"/>
      <w:numFmt w:val="bullet"/>
      <w:lvlText w:val=""/>
      <w:lvlJc w:val="left"/>
      <w:pPr>
        <w:tabs>
          <w:tab w:val="num" w:pos="2160"/>
        </w:tabs>
        <w:ind w:left="2160" w:hanging="360"/>
      </w:pPr>
      <w:rPr>
        <w:rFonts w:ascii="Symbol" w:hAnsi="Symbol" w:hint="default"/>
      </w:rPr>
    </w:lvl>
    <w:lvl w:ilvl="3" w:tplc="39B074AC" w:tentative="1">
      <w:start w:val="1"/>
      <w:numFmt w:val="bullet"/>
      <w:lvlText w:val=""/>
      <w:lvlJc w:val="left"/>
      <w:pPr>
        <w:tabs>
          <w:tab w:val="num" w:pos="2880"/>
        </w:tabs>
        <w:ind w:left="2880" w:hanging="360"/>
      </w:pPr>
      <w:rPr>
        <w:rFonts w:ascii="Symbol" w:hAnsi="Symbol" w:hint="default"/>
      </w:rPr>
    </w:lvl>
    <w:lvl w:ilvl="4" w:tplc="72DE4914" w:tentative="1">
      <w:start w:val="1"/>
      <w:numFmt w:val="bullet"/>
      <w:lvlText w:val=""/>
      <w:lvlJc w:val="left"/>
      <w:pPr>
        <w:tabs>
          <w:tab w:val="num" w:pos="3600"/>
        </w:tabs>
        <w:ind w:left="3600" w:hanging="360"/>
      </w:pPr>
      <w:rPr>
        <w:rFonts w:ascii="Symbol" w:hAnsi="Symbol" w:hint="default"/>
      </w:rPr>
    </w:lvl>
    <w:lvl w:ilvl="5" w:tplc="EE025FF4" w:tentative="1">
      <w:start w:val="1"/>
      <w:numFmt w:val="bullet"/>
      <w:lvlText w:val=""/>
      <w:lvlJc w:val="left"/>
      <w:pPr>
        <w:tabs>
          <w:tab w:val="num" w:pos="4320"/>
        </w:tabs>
        <w:ind w:left="4320" w:hanging="360"/>
      </w:pPr>
      <w:rPr>
        <w:rFonts w:ascii="Symbol" w:hAnsi="Symbol" w:hint="default"/>
      </w:rPr>
    </w:lvl>
    <w:lvl w:ilvl="6" w:tplc="80828710" w:tentative="1">
      <w:start w:val="1"/>
      <w:numFmt w:val="bullet"/>
      <w:lvlText w:val=""/>
      <w:lvlJc w:val="left"/>
      <w:pPr>
        <w:tabs>
          <w:tab w:val="num" w:pos="5040"/>
        </w:tabs>
        <w:ind w:left="5040" w:hanging="360"/>
      </w:pPr>
      <w:rPr>
        <w:rFonts w:ascii="Symbol" w:hAnsi="Symbol" w:hint="default"/>
      </w:rPr>
    </w:lvl>
    <w:lvl w:ilvl="7" w:tplc="16B0C5F6" w:tentative="1">
      <w:start w:val="1"/>
      <w:numFmt w:val="bullet"/>
      <w:lvlText w:val=""/>
      <w:lvlJc w:val="left"/>
      <w:pPr>
        <w:tabs>
          <w:tab w:val="num" w:pos="5760"/>
        </w:tabs>
        <w:ind w:left="5760" w:hanging="360"/>
      </w:pPr>
      <w:rPr>
        <w:rFonts w:ascii="Symbol" w:hAnsi="Symbol" w:hint="default"/>
      </w:rPr>
    </w:lvl>
    <w:lvl w:ilvl="8" w:tplc="11C62F2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3A3759"/>
    <w:multiLevelType w:val="hybridMultilevel"/>
    <w:tmpl w:val="12521CEE"/>
    <w:lvl w:ilvl="0" w:tplc="21D0AC14">
      <w:start w:val="1"/>
      <w:numFmt w:val="bullet"/>
      <w:lvlText w:val=""/>
      <w:lvlJc w:val="left"/>
      <w:pPr>
        <w:tabs>
          <w:tab w:val="num" w:pos="720"/>
        </w:tabs>
        <w:ind w:left="720" w:hanging="360"/>
      </w:pPr>
      <w:rPr>
        <w:rFonts w:ascii="Symbol" w:hAnsi="Symbol" w:hint="default"/>
      </w:rPr>
    </w:lvl>
    <w:lvl w:ilvl="1" w:tplc="1DDA768E" w:tentative="1">
      <w:start w:val="1"/>
      <w:numFmt w:val="bullet"/>
      <w:lvlText w:val=""/>
      <w:lvlJc w:val="left"/>
      <w:pPr>
        <w:tabs>
          <w:tab w:val="num" w:pos="1440"/>
        </w:tabs>
        <w:ind w:left="1440" w:hanging="360"/>
      </w:pPr>
      <w:rPr>
        <w:rFonts w:ascii="Symbol" w:hAnsi="Symbol" w:hint="default"/>
      </w:rPr>
    </w:lvl>
    <w:lvl w:ilvl="2" w:tplc="B524B38C" w:tentative="1">
      <w:start w:val="1"/>
      <w:numFmt w:val="bullet"/>
      <w:lvlText w:val=""/>
      <w:lvlJc w:val="left"/>
      <w:pPr>
        <w:tabs>
          <w:tab w:val="num" w:pos="2160"/>
        </w:tabs>
        <w:ind w:left="2160" w:hanging="360"/>
      </w:pPr>
      <w:rPr>
        <w:rFonts w:ascii="Symbol" w:hAnsi="Symbol" w:hint="default"/>
      </w:rPr>
    </w:lvl>
    <w:lvl w:ilvl="3" w:tplc="7194B4D6" w:tentative="1">
      <w:start w:val="1"/>
      <w:numFmt w:val="bullet"/>
      <w:lvlText w:val=""/>
      <w:lvlJc w:val="left"/>
      <w:pPr>
        <w:tabs>
          <w:tab w:val="num" w:pos="2880"/>
        </w:tabs>
        <w:ind w:left="2880" w:hanging="360"/>
      </w:pPr>
      <w:rPr>
        <w:rFonts w:ascii="Symbol" w:hAnsi="Symbol" w:hint="default"/>
      </w:rPr>
    </w:lvl>
    <w:lvl w:ilvl="4" w:tplc="14D2030C" w:tentative="1">
      <w:start w:val="1"/>
      <w:numFmt w:val="bullet"/>
      <w:lvlText w:val=""/>
      <w:lvlJc w:val="left"/>
      <w:pPr>
        <w:tabs>
          <w:tab w:val="num" w:pos="3600"/>
        </w:tabs>
        <w:ind w:left="3600" w:hanging="360"/>
      </w:pPr>
      <w:rPr>
        <w:rFonts w:ascii="Symbol" w:hAnsi="Symbol" w:hint="default"/>
      </w:rPr>
    </w:lvl>
    <w:lvl w:ilvl="5" w:tplc="2FA2E97A" w:tentative="1">
      <w:start w:val="1"/>
      <w:numFmt w:val="bullet"/>
      <w:lvlText w:val=""/>
      <w:lvlJc w:val="left"/>
      <w:pPr>
        <w:tabs>
          <w:tab w:val="num" w:pos="4320"/>
        </w:tabs>
        <w:ind w:left="4320" w:hanging="360"/>
      </w:pPr>
      <w:rPr>
        <w:rFonts w:ascii="Symbol" w:hAnsi="Symbol" w:hint="default"/>
      </w:rPr>
    </w:lvl>
    <w:lvl w:ilvl="6" w:tplc="81564246" w:tentative="1">
      <w:start w:val="1"/>
      <w:numFmt w:val="bullet"/>
      <w:lvlText w:val=""/>
      <w:lvlJc w:val="left"/>
      <w:pPr>
        <w:tabs>
          <w:tab w:val="num" w:pos="5040"/>
        </w:tabs>
        <w:ind w:left="5040" w:hanging="360"/>
      </w:pPr>
      <w:rPr>
        <w:rFonts w:ascii="Symbol" w:hAnsi="Symbol" w:hint="default"/>
      </w:rPr>
    </w:lvl>
    <w:lvl w:ilvl="7" w:tplc="E93644F0" w:tentative="1">
      <w:start w:val="1"/>
      <w:numFmt w:val="bullet"/>
      <w:lvlText w:val=""/>
      <w:lvlJc w:val="left"/>
      <w:pPr>
        <w:tabs>
          <w:tab w:val="num" w:pos="5760"/>
        </w:tabs>
        <w:ind w:left="5760" w:hanging="360"/>
      </w:pPr>
      <w:rPr>
        <w:rFonts w:ascii="Symbol" w:hAnsi="Symbol" w:hint="default"/>
      </w:rPr>
    </w:lvl>
    <w:lvl w:ilvl="8" w:tplc="41F48F0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060463"/>
    <w:multiLevelType w:val="hybridMultilevel"/>
    <w:tmpl w:val="D1B22506"/>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E1D6761"/>
    <w:multiLevelType w:val="hybridMultilevel"/>
    <w:tmpl w:val="9714818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8F3A51"/>
    <w:multiLevelType w:val="hybridMultilevel"/>
    <w:tmpl w:val="03286354"/>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937C52"/>
    <w:multiLevelType w:val="hybridMultilevel"/>
    <w:tmpl w:val="A96C33BE"/>
    <w:lvl w:ilvl="0" w:tplc="94761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1C1E0F"/>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1D5D1A"/>
    <w:multiLevelType w:val="hybridMultilevel"/>
    <w:tmpl w:val="01A68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7488F"/>
    <w:multiLevelType w:val="hybridMultilevel"/>
    <w:tmpl w:val="E4BEC946"/>
    <w:lvl w:ilvl="0" w:tplc="57329280">
      <w:start w:val="1"/>
      <w:numFmt w:val="decimal"/>
      <w:lvlText w:val="%1."/>
      <w:lvlJc w:val="left"/>
      <w:pPr>
        <w:ind w:left="284" w:hanging="284"/>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1B77188"/>
    <w:multiLevelType w:val="hybridMultilevel"/>
    <w:tmpl w:val="6EC6088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455A52"/>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DC74167"/>
    <w:multiLevelType w:val="multilevel"/>
    <w:tmpl w:val="9612D90A"/>
    <w:lvl w:ilvl="0">
      <w:start w:val="2"/>
      <w:numFmt w:val="decimal"/>
      <w:lvlText w:val="%1"/>
      <w:lvlJc w:val="left"/>
      <w:pPr>
        <w:ind w:left="456" w:hanging="456"/>
      </w:pPr>
      <w:rPr>
        <w:rFonts w:eastAsia="Batang" w:hint="default"/>
      </w:rPr>
    </w:lvl>
    <w:lvl w:ilvl="1">
      <w:start w:val="3"/>
      <w:numFmt w:val="decimal"/>
      <w:lvlText w:val="%1.%2"/>
      <w:lvlJc w:val="left"/>
      <w:pPr>
        <w:ind w:left="720" w:hanging="72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1080" w:hanging="1080"/>
      </w:pPr>
      <w:rPr>
        <w:rFonts w:eastAsia="Batang" w:hint="default"/>
      </w:rPr>
    </w:lvl>
    <w:lvl w:ilvl="4">
      <w:start w:val="1"/>
      <w:numFmt w:val="decimal"/>
      <w:lvlText w:val="%1.%2.%3.%4.%5"/>
      <w:lvlJc w:val="left"/>
      <w:pPr>
        <w:ind w:left="1440" w:hanging="1440"/>
      </w:pPr>
      <w:rPr>
        <w:rFonts w:eastAsia="Batang" w:hint="default"/>
      </w:rPr>
    </w:lvl>
    <w:lvl w:ilvl="5">
      <w:start w:val="1"/>
      <w:numFmt w:val="decimal"/>
      <w:lvlText w:val="%1.%2.%3.%4.%5.%6"/>
      <w:lvlJc w:val="left"/>
      <w:pPr>
        <w:ind w:left="1800" w:hanging="1800"/>
      </w:pPr>
      <w:rPr>
        <w:rFonts w:eastAsia="Batang" w:hint="default"/>
      </w:rPr>
    </w:lvl>
    <w:lvl w:ilvl="6">
      <w:start w:val="1"/>
      <w:numFmt w:val="decimal"/>
      <w:lvlText w:val="%1.%2.%3.%4.%5.%6.%7"/>
      <w:lvlJc w:val="left"/>
      <w:pPr>
        <w:ind w:left="1800" w:hanging="1800"/>
      </w:pPr>
      <w:rPr>
        <w:rFonts w:eastAsia="Batang" w:hint="default"/>
      </w:rPr>
    </w:lvl>
    <w:lvl w:ilvl="7">
      <w:start w:val="1"/>
      <w:numFmt w:val="decimal"/>
      <w:lvlText w:val="%1.%2.%3.%4.%5.%6.%7.%8"/>
      <w:lvlJc w:val="left"/>
      <w:pPr>
        <w:ind w:left="2160" w:hanging="2160"/>
      </w:pPr>
      <w:rPr>
        <w:rFonts w:eastAsia="Batang" w:hint="default"/>
      </w:rPr>
    </w:lvl>
    <w:lvl w:ilvl="8">
      <w:start w:val="1"/>
      <w:numFmt w:val="decimal"/>
      <w:lvlText w:val="%1.%2.%3.%4.%5.%6.%7.%8.%9"/>
      <w:lvlJc w:val="left"/>
      <w:pPr>
        <w:ind w:left="2520" w:hanging="2520"/>
      </w:pPr>
      <w:rPr>
        <w:rFonts w:eastAsia="Batang" w:hint="default"/>
      </w:rPr>
    </w:lvl>
  </w:abstractNum>
  <w:abstractNum w:abstractNumId="26"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684667"/>
    <w:multiLevelType w:val="hybridMultilevel"/>
    <w:tmpl w:val="5B6EDF06"/>
    <w:lvl w:ilvl="0" w:tplc="37062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6E7396"/>
    <w:multiLevelType w:val="hybridMultilevel"/>
    <w:tmpl w:val="ECC6066A"/>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163099"/>
    <w:multiLevelType w:val="hybridMultilevel"/>
    <w:tmpl w:val="29FC262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6E7477"/>
    <w:multiLevelType w:val="hybridMultilevel"/>
    <w:tmpl w:val="9542707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F156FE5"/>
    <w:multiLevelType w:val="hybridMultilevel"/>
    <w:tmpl w:val="EDC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C3EE1"/>
    <w:multiLevelType w:val="hybridMultilevel"/>
    <w:tmpl w:val="5B4CC81A"/>
    <w:lvl w:ilvl="0" w:tplc="62B88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E36761"/>
    <w:multiLevelType w:val="hybridMultilevel"/>
    <w:tmpl w:val="8E70F7A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6BBD7DD9"/>
    <w:multiLevelType w:val="hybridMultilevel"/>
    <w:tmpl w:val="4B742B9A"/>
    <w:lvl w:ilvl="0" w:tplc="9DD805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5118B7"/>
    <w:multiLevelType w:val="hybridMultilevel"/>
    <w:tmpl w:val="AC2CC6C4"/>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4B933A3"/>
    <w:multiLevelType w:val="hybridMultilevel"/>
    <w:tmpl w:val="6240A95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9E5566"/>
    <w:multiLevelType w:val="hybridMultilevel"/>
    <w:tmpl w:val="F3E8B446"/>
    <w:lvl w:ilvl="0" w:tplc="86DE749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 w15:restartNumberingAfterBreak="0">
    <w:nsid w:val="79E061CC"/>
    <w:multiLevelType w:val="hybridMultilevel"/>
    <w:tmpl w:val="27E4B69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EC0964"/>
    <w:multiLevelType w:val="hybridMultilevel"/>
    <w:tmpl w:val="0ACED2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45"/>
  </w:num>
  <w:num w:numId="3">
    <w:abstractNumId w:val="41"/>
  </w:num>
  <w:num w:numId="4">
    <w:abstractNumId w:val="30"/>
  </w:num>
  <w:num w:numId="5">
    <w:abstractNumId w:val="24"/>
  </w:num>
  <w:num w:numId="6">
    <w:abstractNumId w:val="22"/>
  </w:num>
  <w:num w:numId="7">
    <w:abstractNumId w:val="2"/>
  </w:num>
  <w:num w:numId="8">
    <w:abstractNumId w:val="37"/>
  </w:num>
  <w:num w:numId="9">
    <w:abstractNumId w:val="3"/>
  </w:num>
  <w:num w:numId="10">
    <w:abstractNumId w:val="1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4"/>
  </w:num>
  <w:num w:numId="16">
    <w:abstractNumId w:val="26"/>
  </w:num>
  <w:num w:numId="17">
    <w:abstractNumId w:val="0"/>
  </w:num>
  <w:num w:numId="18">
    <w:abstractNumId w:val="14"/>
  </w:num>
  <w:num w:numId="19">
    <w:abstractNumId w:val="29"/>
  </w:num>
  <w:num w:numId="20">
    <w:abstractNumId w:val="35"/>
  </w:num>
  <w:num w:numId="21">
    <w:abstractNumId w:val="32"/>
  </w:num>
  <w:num w:numId="22">
    <w:abstractNumId w:val="15"/>
  </w:num>
  <w:num w:numId="23">
    <w:abstractNumId w:val="21"/>
  </w:num>
  <w:num w:numId="24">
    <w:abstractNumId w:val="9"/>
  </w:num>
  <w:num w:numId="25">
    <w:abstractNumId w:val="10"/>
  </w:num>
  <w:num w:numId="26">
    <w:abstractNumId w:val="8"/>
  </w:num>
  <w:num w:numId="27">
    <w:abstractNumId w:val="43"/>
  </w:num>
  <w:num w:numId="28">
    <w:abstractNumId w:val="31"/>
  </w:num>
  <w:num w:numId="29">
    <w:abstractNumId w:val="17"/>
  </w:num>
  <w:num w:numId="30">
    <w:abstractNumId w:val="16"/>
  </w:num>
  <w:num w:numId="31">
    <w:abstractNumId w:val="7"/>
  </w:num>
  <w:num w:numId="32">
    <w:abstractNumId w:val="33"/>
  </w:num>
  <w:num w:numId="33">
    <w:abstractNumId w:val="47"/>
  </w:num>
  <w:num w:numId="34">
    <w:abstractNumId w:val="13"/>
  </w:num>
  <w:num w:numId="35">
    <w:abstractNumId w:val="23"/>
  </w:num>
  <w:num w:numId="36">
    <w:abstractNumId w:val="6"/>
  </w:num>
  <w:num w:numId="37">
    <w:abstractNumId w:val="27"/>
  </w:num>
  <w:num w:numId="38">
    <w:abstractNumId w:val="12"/>
  </w:num>
  <w:num w:numId="39">
    <w:abstractNumId w:val="18"/>
  </w:num>
  <w:num w:numId="40">
    <w:abstractNumId w:val="38"/>
  </w:num>
  <w:num w:numId="41">
    <w:abstractNumId w:val="25"/>
  </w:num>
  <w:num w:numId="42">
    <w:abstractNumId w:val="42"/>
  </w:num>
  <w:num w:numId="43">
    <w:abstractNumId w:val="34"/>
  </w:num>
  <w:num w:numId="44">
    <w:abstractNumId w:val="5"/>
  </w:num>
  <w:num w:numId="45">
    <w:abstractNumId w:val="36"/>
  </w:num>
  <w:num w:numId="46">
    <w:abstractNumId w:val="1"/>
  </w:num>
  <w:num w:numId="47">
    <w:abstractNumId w:val="48"/>
  </w:num>
  <w:num w:numId="48">
    <w:abstractNumId w:val="11"/>
  </w:num>
  <w:num w:numId="49">
    <w:abstractNumId w:val="39"/>
  </w:num>
  <w:num w:numId="50">
    <w:abstractNumId w:val="28"/>
  </w:num>
  <w:num w:numId="51">
    <w:abstractNumId w:val="46"/>
  </w:num>
  <w:num w:numId="52">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B62"/>
    <w:rsid w:val="00001145"/>
    <w:rsid w:val="00005498"/>
    <w:rsid w:val="00005902"/>
    <w:rsid w:val="00005A11"/>
    <w:rsid w:val="0000612D"/>
    <w:rsid w:val="00006341"/>
    <w:rsid w:val="000066A8"/>
    <w:rsid w:val="000066F6"/>
    <w:rsid w:val="000068F7"/>
    <w:rsid w:val="00007E82"/>
    <w:rsid w:val="000101C5"/>
    <w:rsid w:val="00011147"/>
    <w:rsid w:val="000121B8"/>
    <w:rsid w:val="0001238C"/>
    <w:rsid w:val="00013333"/>
    <w:rsid w:val="000149E0"/>
    <w:rsid w:val="00014EAA"/>
    <w:rsid w:val="000153FC"/>
    <w:rsid w:val="0001574B"/>
    <w:rsid w:val="000173D3"/>
    <w:rsid w:val="00017BB3"/>
    <w:rsid w:val="000219CF"/>
    <w:rsid w:val="000221F8"/>
    <w:rsid w:val="0002244B"/>
    <w:rsid w:val="0002254B"/>
    <w:rsid w:val="0002339C"/>
    <w:rsid w:val="00023D1D"/>
    <w:rsid w:val="00025FCB"/>
    <w:rsid w:val="0002621D"/>
    <w:rsid w:val="00027A12"/>
    <w:rsid w:val="00027C89"/>
    <w:rsid w:val="000301EF"/>
    <w:rsid w:val="00030364"/>
    <w:rsid w:val="0003047D"/>
    <w:rsid w:val="0003157B"/>
    <w:rsid w:val="000323D8"/>
    <w:rsid w:val="0003260E"/>
    <w:rsid w:val="00032963"/>
    <w:rsid w:val="00036389"/>
    <w:rsid w:val="000369EB"/>
    <w:rsid w:val="000400C4"/>
    <w:rsid w:val="00040527"/>
    <w:rsid w:val="0004190C"/>
    <w:rsid w:val="00042F9E"/>
    <w:rsid w:val="000451B8"/>
    <w:rsid w:val="00050513"/>
    <w:rsid w:val="00050CE1"/>
    <w:rsid w:val="0005124C"/>
    <w:rsid w:val="0005209D"/>
    <w:rsid w:val="00052311"/>
    <w:rsid w:val="0005259D"/>
    <w:rsid w:val="00054914"/>
    <w:rsid w:val="000555C3"/>
    <w:rsid w:val="00055FF8"/>
    <w:rsid w:val="00056B03"/>
    <w:rsid w:val="000604F0"/>
    <w:rsid w:val="00060FC4"/>
    <w:rsid w:val="000627AC"/>
    <w:rsid w:val="000646DB"/>
    <w:rsid w:val="00064CCE"/>
    <w:rsid w:val="00066250"/>
    <w:rsid w:val="000664E7"/>
    <w:rsid w:val="00066942"/>
    <w:rsid w:val="00066D1B"/>
    <w:rsid w:val="0007161D"/>
    <w:rsid w:val="00071700"/>
    <w:rsid w:val="00073E84"/>
    <w:rsid w:val="000740F0"/>
    <w:rsid w:val="000767B8"/>
    <w:rsid w:val="000771CB"/>
    <w:rsid w:val="00077AD7"/>
    <w:rsid w:val="00083327"/>
    <w:rsid w:val="0008382B"/>
    <w:rsid w:val="000869B3"/>
    <w:rsid w:val="00087A9B"/>
    <w:rsid w:val="0009037E"/>
    <w:rsid w:val="00090FBE"/>
    <w:rsid w:val="00091A59"/>
    <w:rsid w:val="00092B8D"/>
    <w:rsid w:val="00092F9A"/>
    <w:rsid w:val="00094E0F"/>
    <w:rsid w:val="00095257"/>
    <w:rsid w:val="00095C65"/>
    <w:rsid w:val="000965F2"/>
    <w:rsid w:val="000966B8"/>
    <w:rsid w:val="00096841"/>
    <w:rsid w:val="00097E12"/>
    <w:rsid w:val="000A0714"/>
    <w:rsid w:val="000A1D54"/>
    <w:rsid w:val="000A4000"/>
    <w:rsid w:val="000A5654"/>
    <w:rsid w:val="000A5AAE"/>
    <w:rsid w:val="000A636A"/>
    <w:rsid w:val="000A6C21"/>
    <w:rsid w:val="000A6E7A"/>
    <w:rsid w:val="000A6F9E"/>
    <w:rsid w:val="000A7B12"/>
    <w:rsid w:val="000B0BE2"/>
    <w:rsid w:val="000B0C5A"/>
    <w:rsid w:val="000B1609"/>
    <w:rsid w:val="000B1D9C"/>
    <w:rsid w:val="000B1DB8"/>
    <w:rsid w:val="000B22B3"/>
    <w:rsid w:val="000B2645"/>
    <w:rsid w:val="000B281B"/>
    <w:rsid w:val="000B3094"/>
    <w:rsid w:val="000B4E76"/>
    <w:rsid w:val="000B58BA"/>
    <w:rsid w:val="000B5E47"/>
    <w:rsid w:val="000B6405"/>
    <w:rsid w:val="000B6866"/>
    <w:rsid w:val="000C2DB8"/>
    <w:rsid w:val="000C3DA6"/>
    <w:rsid w:val="000C44C8"/>
    <w:rsid w:val="000C46E8"/>
    <w:rsid w:val="000C511B"/>
    <w:rsid w:val="000C5793"/>
    <w:rsid w:val="000C5937"/>
    <w:rsid w:val="000D05A0"/>
    <w:rsid w:val="000D106F"/>
    <w:rsid w:val="000D2691"/>
    <w:rsid w:val="000D404A"/>
    <w:rsid w:val="000D48B8"/>
    <w:rsid w:val="000D56F8"/>
    <w:rsid w:val="000D5A80"/>
    <w:rsid w:val="000D5B76"/>
    <w:rsid w:val="000D5F72"/>
    <w:rsid w:val="000D741E"/>
    <w:rsid w:val="000D7737"/>
    <w:rsid w:val="000E10EC"/>
    <w:rsid w:val="000E11E4"/>
    <w:rsid w:val="000E1B91"/>
    <w:rsid w:val="000E22CF"/>
    <w:rsid w:val="000E281B"/>
    <w:rsid w:val="000E289E"/>
    <w:rsid w:val="000E2934"/>
    <w:rsid w:val="000E2B68"/>
    <w:rsid w:val="000E30ED"/>
    <w:rsid w:val="000E36E2"/>
    <w:rsid w:val="000E4BFD"/>
    <w:rsid w:val="000E4C6D"/>
    <w:rsid w:val="000E555F"/>
    <w:rsid w:val="000E594F"/>
    <w:rsid w:val="000E6A20"/>
    <w:rsid w:val="000E7497"/>
    <w:rsid w:val="000E7F35"/>
    <w:rsid w:val="000F05F2"/>
    <w:rsid w:val="000F077B"/>
    <w:rsid w:val="000F15DE"/>
    <w:rsid w:val="000F230C"/>
    <w:rsid w:val="000F248F"/>
    <w:rsid w:val="000F295F"/>
    <w:rsid w:val="000F2C02"/>
    <w:rsid w:val="000F2CE3"/>
    <w:rsid w:val="000F32F0"/>
    <w:rsid w:val="000F4177"/>
    <w:rsid w:val="000F472C"/>
    <w:rsid w:val="000F4AE3"/>
    <w:rsid w:val="000F7724"/>
    <w:rsid w:val="00100B2E"/>
    <w:rsid w:val="00101725"/>
    <w:rsid w:val="001040A8"/>
    <w:rsid w:val="00104235"/>
    <w:rsid w:val="00104B1F"/>
    <w:rsid w:val="001058E9"/>
    <w:rsid w:val="00105C29"/>
    <w:rsid w:val="00105FBA"/>
    <w:rsid w:val="00110165"/>
    <w:rsid w:val="00111B68"/>
    <w:rsid w:val="00112ECA"/>
    <w:rsid w:val="001130EF"/>
    <w:rsid w:val="00113A32"/>
    <w:rsid w:val="001140E2"/>
    <w:rsid w:val="001142CC"/>
    <w:rsid w:val="00114861"/>
    <w:rsid w:val="00115999"/>
    <w:rsid w:val="001170A3"/>
    <w:rsid w:val="00117D6E"/>
    <w:rsid w:val="00120021"/>
    <w:rsid w:val="00121855"/>
    <w:rsid w:val="00122453"/>
    <w:rsid w:val="0012254A"/>
    <w:rsid w:val="00122602"/>
    <w:rsid w:val="00122C11"/>
    <w:rsid w:val="00122CDA"/>
    <w:rsid w:val="001230E4"/>
    <w:rsid w:val="00123AB6"/>
    <w:rsid w:val="00123ACD"/>
    <w:rsid w:val="001259DC"/>
    <w:rsid w:val="00126AFB"/>
    <w:rsid w:val="00130F3F"/>
    <w:rsid w:val="00131D97"/>
    <w:rsid w:val="00132241"/>
    <w:rsid w:val="001323EF"/>
    <w:rsid w:val="00132D82"/>
    <w:rsid w:val="0013432A"/>
    <w:rsid w:val="001362A5"/>
    <w:rsid w:val="001365E1"/>
    <w:rsid w:val="00136B88"/>
    <w:rsid w:val="00137879"/>
    <w:rsid w:val="00137D43"/>
    <w:rsid w:val="001401C9"/>
    <w:rsid w:val="001403B3"/>
    <w:rsid w:val="00140747"/>
    <w:rsid w:val="00141B0B"/>
    <w:rsid w:val="001432A0"/>
    <w:rsid w:val="0014357F"/>
    <w:rsid w:val="0014420F"/>
    <w:rsid w:val="00145B74"/>
    <w:rsid w:val="00145FA6"/>
    <w:rsid w:val="001479BA"/>
    <w:rsid w:val="00150808"/>
    <w:rsid w:val="00150A48"/>
    <w:rsid w:val="00151D79"/>
    <w:rsid w:val="00151F18"/>
    <w:rsid w:val="00152850"/>
    <w:rsid w:val="0015316D"/>
    <w:rsid w:val="00154EFB"/>
    <w:rsid w:val="00154F84"/>
    <w:rsid w:val="00155020"/>
    <w:rsid w:val="001551C6"/>
    <w:rsid w:val="00155862"/>
    <w:rsid w:val="001569C4"/>
    <w:rsid w:val="001600AA"/>
    <w:rsid w:val="00161043"/>
    <w:rsid w:val="001610B4"/>
    <w:rsid w:val="001624A6"/>
    <w:rsid w:val="00162B19"/>
    <w:rsid w:val="00162E5D"/>
    <w:rsid w:val="001635AB"/>
    <w:rsid w:val="00164047"/>
    <w:rsid w:val="00164861"/>
    <w:rsid w:val="00165147"/>
    <w:rsid w:val="00166963"/>
    <w:rsid w:val="00166D8A"/>
    <w:rsid w:val="00167241"/>
    <w:rsid w:val="001672CF"/>
    <w:rsid w:val="00172054"/>
    <w:rsid w:val="001720C1"/>
    <w:rsid w:val="00172941"/>
    <w:rsid w:val="00174051"/>
    <w:rsid w:val="001744B2"/>
    <w:rsid w:val="00175D34"/>
    <w:rsid w:val="00175E53"/>
    <w:rsid w:val="001761A9"/>
    <w:rsid w:val="00180A99"/>
    <w:rsid w:val="00180F8A"/>
    <w:rsid w:val="001810B8"/>
    <w:rsid w:val="001843F4"/>
    <w:rsid w:val="001860BF"/>
    <w:rsid w:val="001868B7"/>
    <w:rsid w:val="00191065"/>
    <w:rsid w:val="00191F40"/>
    <w:rsid w:val="00191FD3"/>
    <w:rsid w:val="00193698"/>
    <w:rsid w:val="00193A87"/>
    <w:rsid w:val="0019507E"/>
    <w:rsid w:val="00195335"/>
    <w:rsid w:val="00196420"/>
    <w:rsid w:val="00196AA8"/>
    <w:rsid w:val="001A0617"/>
    <w:rsid w:val="001A0650"/>
    <w:rsid w:val="001A08F6"/>
    <w:rsid w:val="001A0BC1"/>
    <w:rsid w:val="001A10B6"/>
    <w:rsid w:val="001A13C2"/>
    <w:rsid w:val="001A1BDF"/>
    <w:rsid w:val="001A1CEC"/>
    <w:rsid w:val="001A3453"/>
    <w:rsid w:val="001A3791"/>
    <w:rsid w:val="001A4E14"/>
    <w:rsid w:val="001A7EC6"/>
    <w:rsid w:val="001B040D"/>
    <w:rsid w:val="001B0660"/>
    <w:rsid w:val="001B0F41"/>
    <w:rsid w:val="001B18B3"/>
    <w:rsid w:val="001B1C20"/>
    <w:rsid w:val="001B28E2"/>
    <w:rsid w:val="001B2B14"/>
    <w:rsid w:val="001B2FF4"/>
    <w:rsid w:val="001B3AF9"/>
    <w:rsid w:val="001B3B1B"/>
    <w:rsid w:val="001B3EE6"/>
    <w:rsid w:val="001B49F4"/>
    <w:rsid w:val="001B54EF"/>
    <w:rsid w:val="001B5824"/>
    <w:rsid w:val="001B5AB4"/>
    <w:rsid w:val="001B5B58"/>
    <w:rsid w:val="001B65EE"/>
    <w:rsid w:val="001C007F"/>
    <w:rsid w:val="001C1A4F"/>
    <w:rsid w:val="001C2BF7"/>
    <w:rsid w:val="001C2C36"/>
    <w:rsid w:val="001C309B"/>
    <w:rsid w:val="001C3C08"/>
    <w:rsid w:val="001C4477"/>
    <w:rsid w:val="001C493C"/>
    <w:rsid w:val="001C5256"/>
    <w:rsid w:val="001C5557"/>
    <w:rsid w:val="001C5E67"/>
    <w:rsid w:val="001C6AB6"/>
    <w:rsid w:val="001C7CC7"/>
    <w:rsid w:val="001D0B68"/>
    <w:rsid w:val="001D13A2"/>
    <w:rsid w:val="001D2777"/>
    <w:rsid w:val="001D30D9"/>
    <w:rsid w:val="001D3342"/>
    <w:rsid w:val="001D3888"/>
    <w:rsid w:val="001D4066"/>
    <w:rsid w:val="001D4646"/>
    <w:rsid w:val="001D5388"/>
    <w:rsid w:val="001D6271"/>
    <w:rsid w:val="001D6CCA"/>
    <w:rsid w:val="001E0405"/>
    <w:rsid w:val="001E09C4"/>
    <w:rsid w:val="001E0D87"/>
    <w:rsid w:val="001E1468"/>
    <w:rsid w:val="001E2053"/>
    <w:rsid w:val="001E301C"/>
    <w:rsid w:val="001E4082"/>
    <w:rsid w:val="001E4857"/>
    <w:rsid w:val="001E6636"/>
    <w:rsid w:val="001E691A"/>
    <w:rsid w:val="001E78C1"/>
    <w:rsid w:val="001E7D73"/>
    <w:rsid w:val="001F1535"/>
    <w:rsid w:val="001F2877"/>
    <w:rsid w:val="001F3D1B"/>
    <w:rsid w:val="001F4B6A"/>
    <w:rsid w:val="001F4C2C"/>
    <w:rsid w:val="001F55F1"/>
    <w:rsid w:val="001F7703"/>
    <w:rsid w:val="001F78C9"/>
    <w:rsid w:val="002004D0"/>
    <w:rsid w:val="002007AB"/>
    <w:rsid w:val="002014AB"/>
    <w:rsid w:val="00202DA2"/>
    <w:rsid w:val="00203290"/>
    <w:rsid w:val="00205816"/>
    <w:rsid w:val="002129C4"/>
    <w:rsid w:val="00212DAF"/>
    <w:rsid w:val="00213169"/>
    <w:rsid w:val="00214860"/>
    <w:rsid w:val="00215CF7"/>
    <w:rsid w:val="002165C4"/>
    <w:rsid w:val="00217BBD"/>
    <w:rsid w:val="00217D3F"/>
    <w:rsid w:val="00222875"/>
    <w:rsid w:val="002230FE"/>
    <w:rsid w:val="00224209"/>
    <w:rsid w:val="002245E9"/>
    <w:rsid w:val="00225D07"/>
    <w:rsid w:val="00225EAA"/>
    <w:rsid w:val="0022713E"/>
    <w:rsid w:val="002277BF"/>
    <w:rsid w:val="00230F8B"/>
    <w:rsid w:val="0023110F"/>
    <w:rsid w:val="002313D3"/>
    <w:rsid w:val="002329A2"/>
    <w:rsid w:val="00232F10"/>
    <w:rsid w:val="00233037"/>
    <w:rsid w:val="00235189"/>
    <w:rsid w:val="00235707"/>
    <w:rsid w:val="00235E70"/>
    <w:rsid w:val="00236F4A"/>
    <w:rsid w:val="002400C8"/>
    <w:rsid w:val="0024232B"/>
    <w:rsid w:val="0024252F"/>
    <w:rsid w:val="00242912"/>
    <w:rsid w:val="00242CA8"/>
    <w:rsid w:val="00243236"/>
    <w:rsid w:val="00243571"/>
    <w:rsid w:val="00244BEF"/>
    <w:rsid w:val="00245CDE"/>
    <w:rsid w:val="00246259"/>
    <w:rsid w:val="00246867"/>
    <w:rsid w:val="00246CC5"/>
    <w:rsid w:val="002470AE"/>
    <w:rsid w:val="00250383"/>
    <w:rsid w:val="00250645"/>
    <w:rsid w:val="00251F5A"/>
    <w:rsid w:val="00254C82"/>
    <w:rsid w:val="00256319"/>
    <w:rsid w:val="0026260D"/>
    <w:rsid w:val="00262E88"/>
    <w:rsid w:val="0026338D"/>
    <w:rsid w:val="00263D9F"/>
    <w:rsid w:val="00265282"/>
    <w:rsid w:val="002655C5"/>
    <w:rsid w:val="00265784"/>
    <w:rsid w:val="00266549"/>
    <w:rsid w:val="00267432"/>
    <w:rsid w:val="00271723"/>
    <w:rsid w:val="00271FE1"/>
    <w:rsid w:val="00272663"/>
    <w:rsid w:val="00272901"/>
    <w:rsid w:val="00272923"/>
    <w:rsid w:val="00272B2D"/>
    <w:rsid w:val="0027305F"/>
    <w:rsid w:val="002730F3"/>
    <w:rsid w:val="00274757"/>
    <w:rsid w:val="00274D41"/>
    <w:rsid w:val="00275184"/>
    <w:rsid w:val="002759CB"/>
    <w:rsid w:val="00275A49"/>
    <w:rsid w:val="00275D2E"/>
    <w:rsid w:val="00276DBE"/>
    <w:rsid w:val="002809EA"/>
    <w:rsid w:val="00280D1E"/>
    <w:rsid w:val="00282230"/>
    <w:rsid w:val="00284DCA"/>
    <w:rsid w:val="0028537A"/>
    <w:rsid w:val="00285762"/>
    <w:rsid w:val="00286791"/>
    <w:rsid w:val="002872B5"/>
    <w:rsid w:val="00287C99"/>
    <w:rsid w:val="00287DCC"/>
    <w:rsid w:val="002904C4"/>
    <w:rsid w:val="002920E0"/>
    <w:rsid w:val="00292123"/>
    <w:rsid w:val="002952AA"/>
    <w:rsid w:val="00295EBD"/>
    <w:rsid w:val="0029751A"/>
    <w:rsid w:val="00297526"/>
    <w:rsid w:val="00297578"/>
    <w:rsid w:val="002A06F2"/>
    <w:rsid w:val="002A1270"/>
    <w:rsid w:val="002A12AB"/>
    <w:rsid w:val="002A1320"/>
    <w:rsid w:val="002A1D59"/>
    <w:rsid w:val="002A2658"/>
    <w:rsid w:val="002A29B1"/>
    <w:rsid w:val="002A2F64"/>
    <w:rsid w:val="002A2FEC"/>
    <w:rsid w:val="002A31D7"/>
    <w:rsid w:val="002A3349"/>
    <w:rsid w:val="002A3C40"/>
    <w:rsid w:val="002A402B"/>
    <w:rsid w:val="002A4A70"/>
    <w:rsid w:val="002A5957"/>
    <w:rsid w:val="002A7436"/>
    <w:rsid w:val="002A77F1"/>
    <w:rsid w:val="002A7F96"/>
    <w:rsid w:val="002B1124"/>
    <w:rsid w:val="002B1588"/>
    <w:rsid w:val="002B185F"/>
    <w:rsid w:val="002B1D95"/>
    <w:rsid w:val="002B20F8"/>
    <w:rsid w:val="002B58B9"/>
    <w:rsid w:val="002C0EA3"/>
    <w:rsid w:val="002C1BC5"/>
    <w:rsid w:val="002C1C52"/>
    <w:rsid w:val="002C2070"/>
    <w:rsid w:val="002C2844"/>
    <w:rsid w:val="002C3E04"/>
    <w:rsid w:val="002C5B9C"/>
    <w:rsid w:val="002C5EB8"/>
    <w:rsid w:val="002C5FB0"/>
    <w:rsid w:val="002C6CFB"/>
    <w:rsid w:val="002C7241"/>
    <w:rsid w:val="002C7F40"/>
    <w:rsid w:val="002D11F2"/>
    <w:rsid w:val="002D17CE"/>
    <w:rsid w:val="002D242E"/>
    <w:rsid w:val="002D2C8A"/>
    <w:rsid w:val="002D2FE8"/>
    <w:rsid w:val="002D4A88"/>
    <w:rsid w:val="002D5D6A"/>
    <w:rsid w:val="002D6C25"/>
    <w:rsid w:val="002D7ACB"/>
    <w:rsid w:val="002E1ADC"/>
    <w:rsid w:val="002E227E"/>
    <w:rsid w:val="002E250C"/>
    <w:rsid w:val="002E30E7"/>
    <w:rsid w:val="002E3B1A"/>
    <w:rsid w:val="002E3F17"/>
    <w:rsid w:val="002E49B2"/>
    <w:rsid w:val="002E64C9"/>
    <w:rsid w:val="002E6BD9"/>
    <w:rsid w:val="002E7753"/>
    <w:rsid w:val="002F0AE5"/>
    <w:rsid w:val="002F252E"/>
    <w:rsid w:val="002F44B3"/>
    <w:rsid w:val="002F5214"/>
    <w:rsid w:val="002F52C5"/>
    <w:rsid w:val="002F79D7"/>
    <w:rsid w:val="002F7A1F"/>
    <w:rsid w:val="003008D5"/>
    <w:rsid w:val="00301489"/>
    <w:rsid w:val="0030205D"/>
    <w:rsid w:val="003022E6"/>
    <w:rsid w:val="003025A0"/>
    <w:rsid w:val="003032AD"/>
    <w:rsid w:val="00303D77"/>
    <w:rsid w:val="003048C4"/>
    <w:rsid w:val="003053AB"/>
    <w:rsid w:val="00305BD0"/>
    <w:rsid w:val="003069AB"/>
    <w:rsid w:val="003069EF"/>
    <w:rsid w:val="00307415"/>
    <w:rsid w:val="0030784F"/>
    <w:rsid w:val="00307C3C"/>
    <w:rsid w:val="00310D26"/>
    <w:rsid w:val="0031164B"/>
    <w:rsid w:val="00311678"/>
    <w:rsid w:val="003127C0"/>
    <w:rsid w:val="0031497F"/>
    <w:rsid w:val="00314EF7"/>
    <w:rsid w:val="00315302"/>
    <w:rsid w:val="00315519"/>
    <w:rsid w:val="00315721"/>
    <w:rsid w:val="00316BBD"/>
    <w:rsid w:val="00317B90"/>
    <w:rsid w:val="00320BE3"/>
    <w:rsid w:val="0032216F"/>
    <w:rsid w:val="003230A1"/>
    <w:rsid w:val="0032347A"/>
    <w:rsid w:val="00323720"/>
    <w:rsid w:val="00324061"/>
    <w:rsid w:val="003252E5"/>
    <w:rsid w:val="00325359"/>
    <w:rsid w:val="00325F84"/>
    <w:rsid w:val="003264CB"/>
    <w:rsid w:val="00327BE8"/>
    <w:rsid w:val="0033006B"/>
    <w:rsid w:val="00330B99"/>
    <w:rsid w:val="003312C1"/>
    <w:rsid w:val="00331B20"/>
    <w:rsid w:val="0033249C"/>
    <w:rsid w:val="003342D8"/>
    <w:rsid w:val="003358EA"/>
    <w:rsid w:val="00337394"/>
    <w:rsid w:val="003376CC"/>
    <w:rsid w:val="00342D80"/>
    <w:rsid w:val="003438FA"/>
    <w:rsid w:val="00345845"/>
    <w:rsid w:val="00345A40"/>
    <w:rsid w:val="00346CD5"/>
    <w:rsid w:val="003507E6"/>
    <w:rsid w:val="00350E88"/>
    <w:rsid w:val="0035134B"/>
    <w:rsid w:val="00352077"/>
    <w:rsid w:val="003536E9"/>
    <w:rsid w:val="00353BD1"/>
    <w:rsid w:val="00353BD8"/>
    <w:rsid w:val="0035518A"/>
    <w:rsid w:val="003554C1"/>
    <w:rsid w:val="0035607B"/>
    <w:rsid w:val="003562B5"/>
    <w:rsid w:val="003567CB"/>
    <w:rsid w:val="00356996"/>
    <w:rsid w:val="00356EED"/>
    <w:rsid w:val="003601F2"/>
    <w:rsid w:val="00361310"/>
    <w:rsid w:val="00361AB5"/>
    <w:rsid w:val="00361B1F"/>
    <w:rsid w:val="003627A7"/>
    <w:rsid w:val="00363319"/>
    <w:rsid w:val="003641A7"/>
    <w:rsid w:val="00364532"/>
    <w:rsid w:val="00364686"/>
    <w:rsid w:val="00364D2F"/>
    <w:rsid w:val="00364FD8"/>
    <w:rsid w:val="00365094"/>
    <w:rsid w:val="0036538C"/>
    <w:rsid w:val="00366103"/>
    <w:rsid w:val="0036731E"/>
    <w:rsid w:val="0036762D"/>
    <w:rsid w:val="00367763"/>
    <w:rsid w:val="003677A2"/>
    <w:rsid w:val="00367B06"/>
    <w:rsid w:val="00367C84"/>
    <w:rsid w:val="003708A4"/>
    <w:rsid w:val="00370AD1"/>
    <w:rsid w:val="0037199E"/>
    <w:rsid w:val="0037228C"/>
    <w:rsid w:val="0037274D"/>
    <w:rsid w:val="00373151"/>
    <w:rsid w:val="00373A19"/>
    <w:rsid w:val="00373B02"/>
    <w:rsid w:val="00377073"/>
    <w:rsid w:val="003770A8"/>
    <w:rsid w:val="00377A8C"/>
    <w:rsid w:val="00377AB8"/>
    <w:rsid w:val="00377FA4"/>
    <w:rsid w:val="0038057B"/>
    <w:rsid w:val="003808E6"/>
    <w:rsid w:val="00381922"/>
    <w:rsid w:val="0038372D"/>
    <w:rsid w:val="003847CE"/>
    <w:rsid w:val="00384B5D"/>
    <w:rsid w:val="0038537E"/>
    <w:rsid w:val="0038671C"/>
    <w:rsid w:val="00386A3D"/>
    <w:rsid w:val="003918B7"/>
    <w:rsid w:val="00391DAA"/>
    <w:rsid w:val="00392721"/>
    <w:rsid w:val="00392D9E"/>
    <w:rsid w:val="0039343B"/>
    <w:rsid w:val="003939AC"/>
    <w:rsid w:val="00394300"/>
    <w:rsid w:val="00394DC6"/>
    <w:rsid w:val="00396946"/>
    <w:rsid w:val="00397D24"/>
    <w:rsid w:val="00397E66"/>
    <w:rsid w:val="003A0CFD"/>
    <w:rsid w:val="003A1A7A"/>
    <w:rsid w:val="003A1BBC"/>
    <w:rsid w:val="003A292F"/>
    <w:rsid w:val="003A42EA"/>
    <w:rsid w:val="003A7443"/>
    <w:rsid w:val="003B0E9B"/>
    <w:rsid w:val="003B1015"/>
    <w:rsid w:val="003B1401"/>
    <w:rsid w:val="003B1413"/>
    <w:rsid w:val="003B1754"/>
    <w:rsid w:val="003B1CDE"/>
    <w:rsid w:val="003B2076"/>
    <w:rsid w:val="003B29DB"/>
    <w:rsid w:val="003B33BB"/>
    <w:rsid w:val="003B4321"/>
    <w:rsid w:val="003B472F"/>
    <w:rsid w:val="003B4F2F"/>
    <w:rsid w:val="003B6788"/>
    <w:rsid w:val="003B69C4"/>
    <w:rsid w:val="003B7E4C"/>
    <w:rsid w:val="003C0F00"/>
    <w:rsid w:val="003C21DB"/>
    <w:rsid w:val="003C293F"/>
    <w:rsid w:val="003C3A6B"/>
    <w:rsid w:val="003C47B6"/>
    <w:rsid w:val="003C4E75"/>
    <w:rsid w:val="003C59C3"/>
    <w:rsid w:val="003C690E"/>
    <w:rsid w:val="003C7B6A"/>
    <w:rsid w:val="003D026B"/>
    <w:rsid w:val="003D1532"/>
    <w:rsid w:val="003D3DDE"/>
    <w:rsid w:val="003D48AD"/>
    <w:rsid w:val="003D4CC4"/>
    <w:rsid w:val="003D56CA"/>
    <w:rsid w:val="003D5B41"/>
    <w:rsid w:val="003D675C"/>
    <w:rsid w:val="003D6E7E"/>
    <w:rsid w:val="003D7389"/>
    <w:rsid w:val="003D7584"/>
    <w:rsid w:val="003E1A04"/>
    <w:rsid w:val="003E226D"/>
    <w:rsid w:val="003E244E"/>
    <w:rsid w:val="003E39EC"/>
    <w:rsid w:val="003E468A"/>
    <w:rsid w:val="003E5DCB"/>
    <w:rsid w:val="003E628E"/>
    <w:rsid w:val="003E6F2D"/>
    <w:rsid w:val="003F007C"/>
    <w:rsid w:val="003F0EB9"/>
    <w:rsid w:val="003F1079"/>
    <w:rsid w:val="003F187F"/>
    <w:rsid w:val="003F278D"/>
    <w:rsid w:val="003F353F"/>
    <w:rsid w:val="003F3B6C"/>
    <w:rsid w:val="003F55F2"/>
    <w:rsid w:val="003F5827"/>
    <w:rsid w:val="003F6025"/>
    <w:rsid w:val="003F6046"/>
    <w:rsid w:val="003F6726"/>
    <w:rsid w:val="003F6A8B"/>
    <w:rsid w:val="003F7556"/>
    <w:rsid w:val="004008AF"/>
    <w:rsid w:val="00404F64"/>
    <w:rsid w:val="004054BE"/>
    <w:rsid w:val="00406A3D"/>
    <w:rsid w:val="00407202"/>
    <w:rsid w:val="00407B2F"/>
    <w:rsid w:val="004111D2"/>
    <w:rsid w:val="00411383"/>
    <w:rsid w:val="004129F4"/>
    <w:rsid w:val="00412DE7"/>
    <w:rsid w:val="0041633E"/>
    <w:rsid w:val="00416BB1"/>
    <w:rsid w:val="0042126F"/>
    <w:rsid w:val="00424238"/>
    <w:rsid w:val="0042724F"/>
    <w:rsid w:val="00427E5F"/>
    <w:rsid w:val="004300C4"/>
    <w:rsid w:val="00432E6B"/>
    <w:rsid w:val="00432FE0"/>
    <w:rsid w:val="004335B0"/>
    <w:rsid w:val="004351B0"/>
    <w:rsid w:val="0043563F"/>
    <w:rsid w:val="0043586C"/>
    <w:rsid w:val="004358FB"/>
    <w:rsid w:val="00436BCE"/>
    <w:rsid w:val="00442358"/>
    <w:rsid w:val="00442D92"/>
    <w:rsid w:val="00443997"/>
    <w:rsid w:val="00444205"/>
    <w:rsid w:val="00444439"/>
    <w:rsid w:val="004444C9"/>
    <w:rsid w:val="004448E3"/>
    <w:rsid w:val="00445BCD"/>
    <w:rsid w:val="00446D38"/>
    <w:rsid w:val="004476B3"/>
    <w:rsid w:val="00451118"/>
    <w:rsid w:val="00452B25"/>
    <w:rsid w:val="0045346E"/>
    <w:rsid w:val="00453749"/>
    <w:rsid w:val="00455818"/>
    <w:rsid w:val="00455F6E"/>
    <w:rsid w:val="0046173A"/>
    <w:rsid w:val="00462444"/>
    <w:rsid w:val="004626DA"/>
    <w:rsid w:val="00462702"/>
    <w:rsid w:val="0046305E"/>
    <w:rsid w:val="00463546"/>
    <w:rsid w:val="00463E20"/>
    <w:rsid w:val="00463FFD"/>
    <w:rsid w:val="00464D01"/>
    <w:rsid w:val="00465271"/>
    <w:rsid w:val="00465A23"/>
    <w:rsid w:val="004700E1"/>
    <w:rsid w:val="00470AED"/>
    <w:rsid w:val="004711A6"/>
    <w:rsid w:val="00471718"/>
    <w:rsid w:val="00473131"/>
    <w:rsid w:val="00473B11"/>
    <w:rsid w:val="00476474"/>
    <w:rsid w:val="00476B71"/>
    <w:rsid w:val="00477868"/>
    <w:rsid w:val="004802B6"/>
    <w:rsid w:val="00481F78"/>
    <w:rsid w:val="0048312E"/>
    <w:rsid w:val="0048356D"/>
    <w:rsid w:val="00484BB6"/>
    <w:rsid w:val="00487653"/>
    <w:rsid w:val="00487FF7"/>
    <w:rsid w:val="00490D85"/>
    <w:rsid w:val="00491B2B"/>
    <w:rsid w:val="00493252"/>
    <w:rsid w:val="00494D15"/>
    <w:rsid w:val="004958DF"/>
    <w:rsid w:val="00496621"/>
    <w:rsid w:val="00497FBD"/>
    <w:rsid w:val="004A23D7"/>
    <w:rsid w:val="004A2BD6"/>
    <w:rsid w:val="004A3780"/>
    <w:rsid w:val="004A3A7C"/>
    <w:rsid w:val="004A40BC"/>
    <w:rsid w:val="004A42D7"/>
    <w:rsid w:val="004A532F"/>
    <w:rsid w:val="004A53AF"/>
    <w:rsid w:val="004A5985"/>
    <w:rsid w:val="004A7FAA"/>
    <w:rsid w:val="004B1D7E"/>
    <w:rsid w:val="004B1F48"/>
    <w:rsid w:val="004B2C42"/>
    <w:rsid w:val="004B414A"/>
    <w:rsid w:val="004B4F1C"/>
    <w:rsid w:val="004C181E"/>
    <w:rsid w:val="004C1B5B"/>
    <w:rsid w:val="004C2985"/>
    <w:rsid w:val="004C36E5"/>
    <w:rsid w:val="004C3E32"/>
    <w:rsid w:val="004C3F5E"/>
    <w:rsid w:val="004C4139"/>
    <w:rsid w:val="004C4180"/>
    <w:rsid w:val="004C4D30"/>
    <w:rsid w:val="004C5CB2"/>
    <w:rsid w:val="004C5FED"/>
    <w:rsid w:val="004C6323"/>
    <w:rsid w:val="004C643B"/>
    <w:rsid w:val="004C6A54"/>
    <w:rsid w:val="004C74A4"/>
    <w:rsid w:val="004C74F5"/>
    <w:rsid w:val="004D01AF"/>
    <w:rsid w:val="004D05C1"/>
    <w:rsid w:val="004D0E8D"/>
    <w:rsid w:val="004D1142"/>
    <w:rsid w:val="004D3546"/>
    <w:rsid w:val="004D3CDA"/>
    <w:rsid w:val="004D3EFD"/>
    <w:rsid w:val="004D40B1"/>
    <w:rsid w:val="004D4392"/>
    <w:rsid w:val="004D4E06"/>
    <w:rsid w:val="004D4E90"/>
    <w:rsid w:val="004D5624"/>
    <w:rsid w:val="004D5B32"/>
    <w:rsid w:val="004D7003"/>
    <w:rsid w:val="004D71EE"/>
    <w:rsid w:val="004D7DBB"/>
    <w:rsid w:val="004D7E60"/>
    <w:rsid w:val="004E0501"/>
    <w:rsid w:val="004E053A"/>
    <w:rsid w:val="004E17FF"/>
    <w:rsid w:val="004E1EB0"/>
    <w:rsid w:val="004E1F24"/>
    <w:rsid w:val="004E2104"/>
    <w:rsid w:val="004E288E"/>
    <w:rsid w:val="004E29A5"/>
    <w:rsid w:val="004E2A34"/>
    <w:rsid w:val="004E4E91"/>
    <w:rsid w:val="004E52FB"/>
    <w:rsid w:val="004E554B"/>
    <w:rsid w:val="004E5B56"/>
    <w:rsid w:val="004E64D1"/>
    <w:rsid w:val="004E69C5"/>
    <w:rsid w:val="004E6F44"/>
    <w:rsid w:val="004E7909"/>
    <w:rsid w:val="004E7A4B"/>
    <w:rsid w:val="004F1547"/>
    <w:rsid w:val="004F20CB"/>
    <w:rsid w:val="004F2289"/>
    <w:rsid w:val="004F3788"/>
    <w:rsid w:val="004F3B2E"/>
    <w:rsid w:val="004F3EC5"/>
    <w:rsid w:val="004F410D"/>
    <w:rsid w:val="004F4A52"/>
    <w:rsid w:val="004F5D82"/>
    <w:rsid w:val="004F5E29"/>
    <w:rsid w:val="004F6939"/>
    <w:rsid w:val="004F7AAC"/>
    <w:rsid w:val="00500BCE"/>
    <w:rsid w:val="0050162C"/>
    <w:rsid w:val="00501D3C"/>
    <w:rsid w:val="0050214A"/>
    <w:rsid w:val="005056BD"/>
    <w:rsid w:val="0050578F"/>
    <w:rsid w:val="00506347"/>
    <w:rsid w:val="00506853"/>
    <w:rsid w:val="00506E80"/>
    <w:rsid w:val="00507C3B"/>
    <w:rsid w:val="00510C97"/>
    <w:rsid w:val="00512820"/>
    <w:rsid w:val="00515A28"/>
    <w:rsid w:val="00515CE2"/>
    <w:rsid w:val="0051622E"/>
    <w:rsid w:val="005162C8"/>
    <w:rsid w:val="00517B14"/>
    <w:rsid w:val="00521092"/>
    <w:rsid w:val="00521C40"/>
    <w:rsid w:val="005222E0"/>
    <w:rsid w:val="005237A6"/>
    <w:rsid w:val="0052422A"/>
    <w:rsid w:val="005246E3"/>
    <w:rsid w:val="0052475D"/>
    <w:rsid w:val="00525C92"/>
    <w:rsid w:val="0052636C"/>
    <w:rsid w:val="00526EFC"/>
    <w:rsid w:val="00527415"/>
    <w:rsid w:val="005276CB"/>
    <w:rsid w:val="00530224"/>
    <w:rsid w:val="00530607"/>
    <w:rsid w:val="005310BE"/>
    <w:rsid w:val="0053177A"/>
    <w:rsid w:val="005318FF"/>
    <w:rsid w:val="00531FEB"/>
    <w:rsid w:val="00532738"/>
    <w:rsid w:val="00533450"/>
    <w:rsid w:val="005336A9"/>
    <w:rsid w:val="00535021"/>
    <w:rsid w:val="005355E5"/>
    <w:rsid w:val="0053665F"/>
    <w:rsid w:val="00536672"/>
    <w:rsid w:val="00540CC4"/>
    <w:rsid w:val="00541D51"/>
    <w:rsid w:val="00541D7D"/>
    <w:rsid w:val="00542ECE"/>
    <w:rsid w:val="00543452"/>
    <w:rsid w:val="0054464B"/>
    <w:rsid w:val="0054653C"/>
    <w:rsid w:val="00547947"/>
    <w:rsid w:val="00551FD4"/>
    <w:rsid w:val="00552264"/>
    <w:rsid w:val="00552930"/>
    <w:rsid w:val="005529A1"/>
    <w:rsid w:val="005533DC"/>
    <w:rsid w:val="005545C5"/>
    <w:rsid w:val="005548F0"/>
    <w:rsid w:val="005555BD"/>
    <w:rsid w:val="00556214"/>
    <w:rsid w:val="00557DC9"/>
    <w:rsid w:val="005605C7"/>
    <w:rsid w:val="00561E0E"/>
    <w:rsid w:val="00561F7E"/>
    <w:rsid w:val="0056248A"/>
    <w:rsid w:val="00563CFE"/>
    <w:rsid w:val="005663AD"/>
    <w:rsid w:val="00566451"/>
    <w:rsid w:val="005670B2"/>
    <w:rsid w:val="00567508"/>
    <w:rsid w:val="0057168C"/>
    <w:rsid w:val="00573BFD"/>
    <w:rsid w:val="00573C02"/>
    <w:rsid w:val="0057555A"/>
    <w:rsid w:val="005759B5"/>
    <w:rsid w:val="005759E3"/>
    <w:rsid w:val="00581261"/>
    <w:rsid w:val="005826A7"/>
    <w:rsid w:val="00583131"/>
    <w:rsid w:val="005838EA"/>
    <w:rsid w:val="00583C8C"/>
    <w:rsid w:val="00584766"/>
    <w:rsid w:val="00584ABC"/>
    <w:rsid w:val="00584CE2"/>
    <w:rsid w:val="00584DC2"/>
    <w:rsid w:val="00585D19"/>
    <w:rsid w:val="005860DB"/>
    <w:rsid w:val="005861E6"/>
    <w:rsid w:val="00586C74"/>
    <w:rsid w:val="00587A03"/>
    <w:rsid w:val="00587AC8"/>
    <w:rsid w:val="0059012E"/>
    <w:rsid w:val="0059037F"/>
    <w:rsid w:val="00590A46"/>
    <w:rsid w:val="00591D9C"/>
    <w:rsid w:val="0059678B"/>
    <w:rsid w:val="0059683E"/>
    <w:rsid w:val="00596D03"/>
    <w:rsid w:val="0059704C"/>
    <w:rsid w:val="005975C6"/>
    <w:rsid w:val="005977F1"/>
    <w:rsid w:val="005A0323"/>
    <w:rsid w:val="005A2209"/>
    <w:rsid w:val="005A2B89"/>
    <w:rsid w:val="005A33D6"/>
    <w:rsid w:val="005A3779"/>
    <w:rsid w:val="005A46A9"/>
    <w:rsid w:val="005A47AB"/>
    <w:rsid w:val="005A4C2E"/>
    <w:rsid w:val="005A5C80"/>
    <w:rsid w:val="005A6EA3"/>
    <w:rsid w:val="005A6F1A"/>
    <w:rsid w:val="005A762F"/>
    <w:rsid w:val="005A7FED"/>
    <w:rsid w:val="005B01D6"/>
    <w:rsid w:val="005B08B5"/>
    <w:rsid w:val="005B1A96"/>
    <w:rsid w:val="005B2711"/>
    <w:rsid w:val="005B302C"/>
    <w:rsid w:val="005B34A1"/>
    <w:rsid w:val="005B4255"/>
    <w:rsid w:val="005B4FC1"/>
    <w:rsid w:val="005B5CA6"/>
    <w:rsid w:val="005B6F5E"/>
    <w:rsid w:val="005B7179"/>
    <w:rsid w:val="005C1A11"/>
    <w:rsid w:val="005C2264"/>
    <w:rsid w:val="005C2569"/>
    <w:rsid w:val="005C2636"/>
    <w:rsid w:val="005C36C4"/>
    <w:rsid w:val="005C3E85"/>
    <w:rsid w:val="005C4E8C"/>
    <w:rsid w:val="005C5CE7"/>
    <w:rsid w:val="005C5F8D"/>
    <w:rsid w:val="005C644A"/>
    <w:rsid w:val="005C66B9"/>
    <w:rsid w:val="005D04BF"/>
    <w:rsid w:val="005D0D3F"/>
    <w:rsid w:val="005D1606"/>
    <w:rsid w:val="005D1A3B"/>
    <w:rsid w:val="005D3C43"/>
    <w:rsid w:val="005D5CFA"/>
    <w:rsid w:val="005D6287"/>
    <w:rsid w:val="005D6763"/>
    <w:rsid w:val="005D7AB2"/>
    <w:rsid w:val="005E0824"/>
    <w:rsid w:val="005E0DCC"/>
    <w:rsid w:val="005E1854"/>
    <w:rsid w:val="005E1D72"/>
    <w:rsid w:val="005E2FEC"/>
    <w:rsid w:val="005E3055"/>
    <w:rsid w:val="005E51F8"/>
    <w:rsid w:val="005E5F74"/>
    <w:rsid w:val="005E6A60"/>
    <w:rsid w:val="005F13AE"/>
    <w:rsid w:val="005F16F5"/>
    <w:rsid w:val="005F24FB"/>
    <w:rsid w:val="005F27F8"/>
    <w:rsid w:val="005F2DBC"/>
    <w:rsid w:val="005F3258"/>
    <w:rsid w:val="005F3962"/>
    <w:rsid w:val="005F4C96"/>
    <w:rsid w:val="005F4F70"/>
    <w:rsid w:val="005F5683"/>
    <w:rsid w:val="005F64E6"/>
    <w:rsid w:val="006007F9"/>
    <w:rsid w:val="0060165B"/>
    <w:rsid w:val="00603763"/>
    <w:rsid w:val="00605700"/>
    <w:rsid w:val="006061FB"/>
    <w:rsid w:val="006076B8"/>
    <w:rsid w:val="006077CA"/>
    <w:rsid w:val="0061049C"/>
    <w:rsid w:val="00610A56"/>
    <w:rsid w:val="006112C0"/>
    <w:rsid w:val="00611EC0"/>
    <w:rsid w:val="006122E2"/>
    <w:rsid w:val="006130BE"/>
    <w:rsid w:val="00614F06"/>
    <w:rsid w:val="00616154"/>
    <w:rsid w:val="00616A68"/>
    <w:rsid w:val="00616ECF"/>
    <w:rsid w:val="00617DC0"/>
    <w:rsid w:val="00622A9C"/>
    <w:rsid w:val="00623001"/>
    <w:rsid w:val="00623475"/>
    <w:rsid w:val="006238D9"/>
    <w:rsid w:val="00623FB9"/>
    <w:rsid w:val="006246C5"/>
    <w:rsid w:val="00626FF1"/>
    <w:rsid w:val="006276B0"/>
    <w:rsid w:val="006279A3"/>
    <w:rsid w:val="00627C06"/>
    <w:rsid w:val="0063034D"/>
    <w:rsid w:val="006307A7"/>
    <w:rsid w:val="00630F09"/>
    <w:rsid w:val="0063149A"/>
    <w:rsid w:val="006324ED"/>
    <w:rsid w:val="00632A3D"/>
    <w:rsid w:val="00632A63"/>
    <w:rsid w:val="006334FE"/>
    <w:rsid w:val="006338A9"/>
    <w:rsid w:val="00634B94"/>
    <w:rsid w:val="00635BBD"/>
    <w:rsid w:val="0063725A"/>
    <w:rsid w:val="0063739C"/>
    <w:rsid w:val="00637DDE"/>
    <w:rsid w:val="006403C1"/>
    <w:rsid w:val="0064273A"/>
    <w:rsid w:val="00642A4B"/>
    <w:rsid w:val="00642D02"/>
    <w:rsid w:val="00643FB1"/>
    <w:rsid w:val="00645345"/>
    <w:rsid w:val="00645370"/>
    <w:rsid w:val="0064580D"/>
    <w:rsid w:val="0064658E"/>
    <w:rsid w:val="00650EEA"/>
    <w:rsid w:val="00653236"/>
    <w:rsid w:val="0065337C"/>
    <w:rsid w:val="00654E84"/>
    <w:rsid w:val="0065502E"/>
    <w:rsid w:val="0065671A"/>
    <w:rsid w:val="00656A4A"/>
    <w:rsid w:val="00661210"/>
    <w:rsid w:val="00661A31"/>
    <w:rsid w:val="006640D4"/>
    <w:rsid w:val="00664346"/>
    <w:rsid w:val="006652FF"/>
    <w:rsid w:val="006653FB"/>
    <w:rsid w:val="00667D6F"/>
    <w:rsid w:val="00667FA2"/>
    <w:rsid w:val="00670DEF"/>
    <w:rsid w:val="00670F04"/>
    <w:rsid w:val="0067166D"/>
    <w:rsid w:val="00672220"/>
    <w:rsid w:val="0067284A"/>
    <w:rsid w:val="00673BF8"/>
    <w:rsid w:val="00674E1D"/>
    <w:rsid w:val="00675CCE"/>
    <w:rsid w:val="00676CAB"/>
    <w:rsid w:val="00677C87"/>
    <w:rsid w:val="00677F07"/>
    <w:rsid w:val="006826DC"/>
    <w:rsid w:val="006833C9"/>
    <w:rsid w:val="006838F0"/>
    <w:rsid w:val="00683B88"/>
    <w:rsid w:val="00683FE0"/>
    <w:rsid w:val="00684A69"/>
    <w:rsid w:val="0068532B"/>
    <w:rsid w:val="006857F6"/>
    <w:rsid w:val="0068600B"/>
    <w:rsid w:val="006866BB"/>
    <w:rsid w:val="00690113"/>
    <w:rsid w:val="006901BD"/>
    <w:rsid w:val="00690876"/>
    <w:rsid w:val="00691EDA"/>
    <w:rsid w:val="0069254B"/>
    <w:rsid w:val="006925FF"/>
    <w:rsid w:val="00692DEA"/>
    <w:rsid w:val="0069337D"/>
    <w:rsid w:val="006933C1"/>
    <w:rsid w:val="00694F99"/>
    <w:rsid w:val="00695437"/>
    <w:rsid w:val="0069595D"/>
    <w:rsid w:val="00696A2A"/>
    <w:rsid w:val="006A04F4"/>
    <w:rsid w:val="006A1C3A"/>
    <w:rsid w:val="006A39AA"/>
    <w:rsid w:val="006A4603"/>
    <w:rsid w:val="006A5005"/>
    <w:rsid w:val="006A5510"/>
    <w:rsid w:val="006A5711"/>
    <w:rsid w:val="006A5C7E"/>
    <w:rsid w:val="006A65E5"/>
    <w:rsid w:val="006B04EE"/>
    <w:rsid w:val="006B1A61"/>
    <w:rsid w:val="006B2395"/>
    <w:rsid w:val="006B4972"/>
    <w:rsid w:val="006B4997"/>
    <w:rsid w:val="006B5058"/>
    <w:rsid w:val="006C0C2B"/>
    <w:rsid w:val="006C193B"/>
    <w:rsid w:val="006C2E0B"/>
    <w:rsid w:val="006C3743"/>
    <w:rsid w:val="006C3F89"/>
    <w:rsid w:val="006C53AC"/>
    <w:rsid w:val="006C6093"/>
    <w:rsid w:val="006C675F"/>
    <w:rsid w:val="006C7631"/>
    <w:rsid w:val="006C7730"/>
    <w:rsid w:val="006C7B4E"/>
    <w:rsid w:val="006D008C"/>
    <w:rsid w:val="006D0382"/>
    <w:rsid w:val="006D105E"/>
    <w:rsid w:val="006D26D9"/>
    <w:rsid w:val="006D2E48"/>
    <w:rsid w:val="006D3105"/>
    <w:rsid w:val="006D337E"/>
    <w:rsid w:val="006D3C37"/>
    <w:rsid w:val="006D4176"/>
    <w:rsid w:val="006E07C6"/>
    <w:rsid w:val="006E2087"/>
    <w:rsid w:val="006E2730"/>
    <w:rsid w:val="006E367F"/>
    <w:rsid w:val="006E393E"/>
    <w:rsid w:val="006E4276"/>
    <w:rsid w:val="006E5EDA"/>
    <w:rsid w:val="006E61C4"/>
    <w:rsid w:val="006E6C05"/>
    <w:rsid w:val="006F1670"/>
    <w:rsid w:val="006F2C58"/>
    <w:rsid w:val="006F2D05"/>
    <w:rsid w:val="006F3F5A"/>
    <w:rsid w:val="006F43FB"/>
    <w:rsid w:val="006F43FF"/>
    <w:rsid w:val="006F4A09"/>
    <w:rsid w:val="006F5097"/>
    <w:rsid w:val="006F56E1"/>
    <w:rsid w:val="006F5740"/>
    <w:rsid w:val="006F5872"/>
    <w:rsid w:val="006F7BA2"/>
    <w:rsid w:val="00700410"/>
    <w:rsid w:val="00700879"/>
    <w:rsid w:val="0070174C"/>
    <w:rsid w:val="00702CA9"/>
    <w:rsid w:val="0070337A"/>
    <w:rsid w:val="007073B7"/>
    <w:rsid w:val="007073F5"/>
    <w:rsid w:val="0070744D"/>
    <w:rsid w:val="00707503"/>
    <w:rsid w:val="00707A19"/>
    <w:rsid w:val="00710171"/>
    <w:rsid w:val="0071176F"/>
    <w:rsid w:val="0071185C"/>
    <w:rsid w:val="00713078"/>
    <w:rsid w:val="00713F20"/>
    <w:rsid w:val="007153DE"/>
    <w:rsid w:val="00716B62"/>
    <w:rsid w:val="00716D25"/>
    <w:rsid w:val="00717472"/>
    <w:rsid w:val="00721AC4"/>
    <w:rsid w:val="00723BEC"/>
    <w:rsid w:val="00723E1B"/>
    <w:rsid w:val="00724237"/>
    <w:rsid w:val="00724A85"/>
    <w:rsid w:val="0072527C"/>
    <w:rsid w:val="007256B8"/>
    <w:rsid w:val="007305FA"/>
    <w:rsid w:val="0073096E"/>
    <w:rsid w:val="0073320E"/>
    <w:rsid w:val="00736EDF"/>
    <w:rsid w:val="00737188"/>
    <w:rsid w:val="00737806"/>
    <w:rsid w:val="00740BED"/>
    <w:rsid w:val="00740E28"/>
    <w:rsid w:val="007410A7"/>
    <w:rsid w:val="0074145A"/>
    <w:rsid w:val="00741EFD"/>
    <w:rsid w:val="00742320"/>
    <w:rsid w:val="007426E0"/>
    <w:rsid w:val="00744087"/>
    <w:rsid w:val="00744AD9"/>
    <w:rsid w:val="00744BFA"/>
    <w:rsid w:val="00745DE1"/>
    <w:rsid w:val="00746064"/>
    <w:rsid w:val="00746276"/>
    <w:rsid w:val="007464CD"/>
    <w:rsid w:val="00746ED1"/>
    <w:rsid w:val="00747431"/>
    <w:rsid w:val="00747CB1"/>
    <w:rsid w:val="00747FFB"/>
    <w:rsid w:val="00751A12"/>
    <w:rsid w:val="00752D76"/>
    <w:rsid w:val="007532B5"/>
    <w:rsid w:val="0075689F"/>
    <w:rsid w:val="007603EF"/>
    <w:rsid w:val="00761E37"/>
    <w:rsid w:val="00761ED8"/>
    <w:rsid w:val="00764B55"/>
    <w:rsid w:val="007652A2"/>
    <w:rsid w:val="00766A48"/>
    <w:rsid w:val="00766B55"/>
    <w:rsid w:val="00766C70"/>
    <w:rsid w:val="00767D4D"/>
    <w:rsid w:val="00770708"/>
    <w:rsid w:val="00771416"/>
    <w:rsid w:val="00773120"/>
    <w:rsid w:val="00773D7B"/>
    <w:rsid w:val="00774507"/>
    <w:rsid w:val="007761B3"/>
    <w:rsid w:val="00777959"/>
    <w:rsid w:val="007825CE"/>
    <w:rsid w:val="00782B87"/>
    <w:rsid w:val="0078318E"/>
    <w:rsid w:val="00783AF5"/>
    <w:rsid w:val="0078473D"/>
    <w:rsid w:val="0078543D"/>
    <w:rsid w:val="00785C72"/>
    <w:rsid w:val="00787174"/>
    <w:rsid w:val="007901F7"/>
    <w:rsid w:val="007912A8"/>
    <w:rsid w:val="00792F36"/>
    <w:rsid w:val="00793A3D"/>
    <w:rsid w:val="007941C4"/>
    <w:rsid w:val="0079482A"/>
    <w:rsid w:val="0079507C"/>
    <w:rsid w:val="00795A94"/>
    <w:rsid w:val="00795FCC"/>
    <w:rsid w:val="00796FDC"/>
    <w:rsid w:val="00797357"/>
    <w:rsid w:val="00797397"/>
    <w:rsid w:val="00797EC1"/>
    <w:rsid w:val="00797FED"/>
    <w:rsid w:val="007A3F51"/>
    <w:rsid w:val="007A53ED"/>
    <w:rsid w:val="007A5772"/>
    <w:rsid w:val="007A5795"/>
    <w:rsid w:val="007A5E5B"/>
    <w:rsid w:val="007A6205"/>
    <w:rsid w:val="007B0582"/>
    <w:rsid w:val="007B17A7"/>
    <w:rsid w:val="007B1E10"/>
    <w:rsid w:val="007B33B3"/>
    <w:rsid w:val="007B33B5"/>
    <w:rsid w:val="007B3C70"/>
    <w:rsid w:val="007B40A0"/>
    <w:rsid w:val="007B4C6E"/>
    <w:rsid w:val="007B52F0"/>
    <w:rsid w:val="007B5375"/>
    <w:rsid w:val="007B577E"/>
    <w:rsid w:val="007B609A"/>
    <w:rsid w:val="007B6AA0"/>
    <w:rsid w:val="007B7CA3"/>
    <w:rsid w:val="007C035B"/>
    <w:rsid w:val="007C195E"/>
    <w:rsid w:val="007C2FF0"/>
    <w:rsid w:val="007C36E3"/>
    <w:rsid w:val="007C4854"/>
    <w:rsid w:val="007D0797"/>
    <w:rsid w:val="007D0DB7"/>
    <w:rsid w:val="007D2964"/>
    <w:rsid w:val="007D32C0"/>
    <w:rsid w:val="007D4460"/>
    <w:rsid w:val="007D469F"/>
    <w:rsid w:val="007D48EB"/>
    <w:rsid w:val="007D51E3"/>
    <w:rsid w:val="007D6A38"/>
    <w:rsid w:val="007D6BDF"/>
    <w:rsid w:val="007D7705"/>
    <w:rsid w:val="007E0CEF"/>
    <w:rsid w:val="007E1C61"/>
    <w:rsid w:val="007E2FB9"/>
    <w:rsid w:val="007E36C7"/>
    <w:rsid w:val="007E3D6F"/>
    <w:rsid w:val="007E48E9"/>
    <w:rsid w:val="007E519B"/>
    <w:rsid w:val="007E575F"/>
    <w:rsid w:val="007E5AB3"/>
    <w:rsid w:val="007E5B6D"/>
    <w:rsid w:val="007E6471"/>
    <w:rsid w:val="007E69E4"/>
    <w:rsid w:val="007F0675"/>
    <w:rsid w:val="007F0C08"/>
    <w:rsid w:val="007F100D"/>
    <w:rsid w:val="007F2C30"/>
    <w:rsid w:val="007F3F12"/>
    <w:rsid w:val="007F4059"/>
    <w:rsid w:val="007F4477"/>
    <w:rsid w:val="007F4BFE"/>
    <w:rsid w:val="007F57E4"/>
    <w:rsid w:val="007F5982"/>
    <w:rsid w:val="007F6083"/>
    <w:rsid w:val="007F659E"/>
    <w:rsid w:val="007F6BFA"/>
    <w:rsid w:val="007F6F35"/>
    <w:rsid w:val="007F722E"/>
    <w:rsid w:val="008003D1"/>
    <w:rsid w:val="0080062D"/>
    <w:rsid w:val="008011D5"/>
    <w:rsid w:val="00801B48"/>
    <w:rsid w:val="00803939"/>
    <w:rsid w:val="00803DA7"/>
    <w:rsid w:val="00803E3F"/>
    <w:rsid w:val="00804469"/>
    <w:rsid w:val="00804DEC"/>
    <w:rsid w:val="0080513B"/>
    <w:rsid w:val="008053BB"/>
    <w:rsid w:val="00805656"/>
    <w:rsid w:val="008062E1"/>
    <w:rsid w:val="008068C6"/>
    <w:rsid w:val="00807A9E"/>
    <w:rsid w:val="00807B2A"/>
    <w:rsid w:val="008104E7"/>
    <w:rsid w:val="008105B2"/>
    <w:rsid w:val="00810B65"/>
    <w:rsid w:val="00811AA5"/>
    <w:rsid w:val="0081238A"/>
    <w:rsid w:val="00812782"/>
    <w:rsid w:val="00813942"/>
    <w:rsid w:val="00813E60"/>
    <w:rsid w:val="00815695"/>
    <w:rsid w:val="00815DE7"/>
    <w:rsid w:val="00816494"/>
    <w:rsid w:val="00816ED1"/>
    <w:rsid w:val="00817229"/>
    <w:rsid w:val="00817EEA"/>
    <w:rsid w:val="00820B54"/>
    <w:rsid w:val="00820BFC"/>
    <w:rsid w:val="008212BB"/>
    <w:rsid w:val="0082185A"/>
    <w:rsid w:val="00821B35"/>
    <w:rsid w:val="008226C4"/>
    <w:rsid w:val="0082288E"/>
    <w:rsid w:val="00824990"/>
    <w:rsid w:val="008255B5"/>
    <w:rsid w:val="00825A09"/>
    <w:rsid w:val="008274CA"/>
    <w:rsid w:val="00830736"/>
    <w:rsid w:val="00830F86"/>
    <w:rsid w:val="008313BB"/>
    <w:rsid w:val="008327A3"/>
    <w:rsid w:val="00833EAD"/>
    <w:rsid w:val="00833ECA"/>
    <w:rsid w:val="00835135"/>
    <w:rsid w:val="00835D57"/>
    <w:rsid w:val="00837038"/>
    <w:rsid w:val="00837C3D"/>
    <w:rsid w:val="00837CBF"/>
    <w:rsid w:val="00837EE3"/>
    <w:rsid w:val="00840169"/>
    <w:rsid w:val="00840577"/>
    <w:rsid w:val="00841955"/>
    <w:rsid w:val="008421A7"/>
    <w:rsid w:val="008454FF"/>
    <w:rsid w:val="008463E8"/>
    <w:rsid w:val="00846F7E"/>
    <w:rsid w:val="008474A5"/>
    <w:rsid w:val="00847BFB"/>
    <w:rsid w:val="0085037E"/>
    <w:rsid w:val="00850ABB"/>
    <w:rsid w:val="008516D5"/>
    <w:rsid w:val="00851F22"/>
    <w:rsid w:val="008529BA"/>
    <w:rsid w:val="00852D66"/>
    <w:rsid w:val="00854351"/>
    <w:rsid w:val="0085476F"/>
    <w:rsid w:val="00854A6F"/>
    <w:rsid w:val="00854EF6"/>
    <w:rsid w:val="00857223"/>
    <w:rsid w:val="00857330"/>
    <w:rsid w:val="00857F2C"/>
    <w:rsid w:val="0086060E"/>
    <w:rsid w:val="008609D9"/>
    <w:rsid w:val="008611F6"/>
    <w:rsid w:val="0086205E"/>
    <w:rsid w:val="00862548"/>
    <w:rsid w:val="00862BD7"/>
    <w:rsid w:val="00863E32"/>
    <w:rsid w:val="00863FEA"/>
    <w:rsid w:val="00864D8C"/>
    <w:rsid w:val="00865913"/>
    <w:rsid w:val="00866758"/>
    <w:rsid w:val="0087049B"/>
    <w:rsid w:val="008707C1"/>
    <w:rsid w:val="00870F72"/>
    <w:rsid w:val="00871306"/>
    <w:rsid w:val="00871353"/>
    <w:rsid w:val="008720F5"/>
    <w:rsid w:val="008722A8"/>
    <w:rsid w:val="00873E75"/>
    <w:rsid w:val="00875167"/>
    <w:rsid w:val="00875E01"/>
    <w:rsid w:val="00877CCF"/>
    <w:rsid w:val="008825F8"/>
    <w:rsid w:val="00882BBB"/>
    <w:rsid w:val="0088381E"/>
    <w:rsid w:val="0088421A"/>
    <w:rsid w:val="00885BC1"/>
    <w:rsid w:val="00885DDD"/>
    <w:rsid w:val="0088607E"/>
    <w:rsid w:val="00886C37"/>
    <w:rsid w:val="00886FDC"/>
    <w:rsid w:val="00890AB7"/>
    <w:rsid w:val="00890B96"/>
    <w:rsid w:val="00892A9C"/>
    <w:rsid w:val="008932A2"/>
    <w:rsid w:val="00893D5B"/>
    <w:rsid w:val="00894D8C"/>
    <w:rsid w:val="008969DB"/>
    <w:rsid w:val="00896F58"/>
    <w:rsid w:val="00897867"/>
    <w:rsid w:val="00897F96"/>
    <w:rsid w:val="008A0181"/>
    <w:rsid w:val="008A038B"/>
    <w:rsid w:val="008A0A95"/>
    <w:rsid w:val="008A14C9"/>
    <w:rsid w:val="008A241E"/>
    <w:rsid w:val="008A2B35"/>
    <w:rsid w:val="008A597E"/>
    <w:rsid w:val="008A68DB"/>
    <w:rsid w:val="008A72A0"/>
    <w:rsid w:val="008B00CB"/>
    <w:rsid w:val="008B0208"/>
    <w:rsid w:val="008B030A"/>
    <w:rsid w:val="008B03B7"/>
    <w:rsid w:val="008B077A"/>
    <w:rsid w:val="008B0B52"/>
    <w:rsid w:val="008B181D"/>
    <w:rsid w:val="008B224A"/>
    <w:rsid w:val="008B22CB"/>
    <w:rsid w:val="008B2756"/>
    <w:rsid w:val="008B31E5"/>
    <w:rsid w:val="008B4558"/>
    <w:rsid w:val="008B468F"/>
    <w:rsid w:val="008B5187"/>
    <w:rsid w:val="008B52AF"/>
    <w:rsid w:val="008B6155"/>
    <w:rsid w:val="008B7EBB"/>
    <w:rsid w:val="008C011C"/>
    <w:rsid w:val="008C2C51"/>
    <w:rsid w:val="008C2CA0"/>
    <w:rsid w:val="008C4020"/>
    <w:rsid w:val="008C40C9"/>
    <w:rsid w:val="008C4C8E"/>
    <w:rsid w:val="008C4E84"/>
    <w:rsid w:val="008C4F17"/>
    <w:rsid w:val="008C5E8A"/>
    <w:rsid w:val="008C5EAC"/>
    <w:rsid w:val="008C6026"/>
    <w:rsid w:val="008C62BE"/>
    <w:rsid w:val="008D05A8"/>
    <w:rsid w:val="008D068C"/>
    <w:rsid w:val="008D0D45"/>
    <w:rsid w:val="008D0DFE"/>
    <w:rsid w:val="008D1B1E"/>
    <w:rsid w:val="008D1D37"/>
    <w:rsid w:val="008D1FA4"/>
    <w:rsid w:val="008D27D9"/>
    <w:rsid w:val="008D3766"/>
    <w:rsid w:val="008D42CD"/>
    <w:rsid w:val="008D4D17"/>
    <w:rsid w:val="008D73E2"/>
    <w:rsid w:val="008D7557"/>
    <w:rsid w:val="008E1882"/>
    <w:rsid w:val="008E258F"/>
    <w:rsid w:val="008E2908"/>
    <w:rsid w:val="008E2DA5"/>
    <w:rsid w:val="008E3059"/>
    <w:rsid w:val="008E4136"/>
    <w:rsid w:val="008E4B83"/>
    <w:rsid w:val="008E6B89"/>
    <w:rsid w:val="008F073E"/>
    <w:rsid w:val="008F14AC"/>
    <w:rsid w:val="008F1B1E"/>
    <w:rsid w:val="008F2092"/>
    <w:rsid w:val="008F252E"/>
    <w:rsid w:val="008F3DE8"/>
    <w:rsid w:val="008F4447"/>
    <w:rsid w:val="008F45B9"/>
    <w:rsid w:val="008F4619"/>
    <w:rsid w:val="009002E2"/>
    <w:rsid w:val="00902115"/>
    <w:rsid w:val="00902C07"/>
    <w:rsid w:val="00904250"/>
    <w:rsid w:val="009048AF"/>
    <w:rsid w:val="0090623C"/>
    <w:rsid w:val="00906B25"/>
    <w:rsid w:val="00907CD7"/>
    <w:rsid w:val="00907EE6"/>
    <w:rsid w:val="009101A5"/>
    <w:rsid w:val="00910D8F"/>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5662"/>
    <w:rsid w:val="009259F3"/>
    <w:rsid w:val="0092621C"/>
    <w:rsid w:val="0092662C"/>
    <w:rsid w:val="00926736"/>
    <w:rsid w:val="00930CA6"/>
    <w:rsid w:val="009312BD"/>
    <w:rsid w:val="00931394"/>
    <w:rsid w:val="00933787"/>
    <w:rsid w:val="00933AFC"/>
    <w:rsid w:val="00934151"/>
    <w:rsid w:val="009349EA"/>
    <w:rsid w:val="0093710E"/>
    <w:rsid w:val="009400C4"/>
    <w:rsid w:val="009406F7"/>
    <w:rsid w:val="00940AB3"/>
    <w:rsid w:val="009410D9"/>
    <w:rsid w:val="00943352"/>
    <w:rsid w:val="00944E43"/>
    <w:rsid w:val="00946EE7"/>
    <w:rsid w:val="00946FC1"/>
    <w:rsid w:val="0094707B"/>
    <w:rsid w:val="00947470"/>
    <w:rsid w:val="009520AC"/>
    <w:rsid w:val="0095247D"/>
    <w:rsid w:val="009525A7"/>
    <w:rsid w:val="009529F9"/>
    <w:rsid w:val="00952B02"/>
    <w:rsid w:val="009538A5"/>
    <w:rsid w:val="0095433D"/>
    <w:rsid w:val="009543E7"/>
    <w:rsid w:val="00957B8D"/>
    <w:rsid w:val="00957EE5"/>
    <w:rsid w:val="0096066C"/>
    <w:rsid w:val="00960CA7"/>
    <w:rsid w:val="009616AC"/>
    <w:rsid w:val="009627CB"/>
    <w:rsid w:val="00963AC5"/>
    <w:rsid w:val="0096478B"/>
    <w:rsid w:val="00965B41"/>
    <w:rsid w:val="009674D5"/>
    <w:rsid w:val="00970241"/>
    <w:rsid w:val="0097141F"/>
    <w:rsid w:val="00973C9F"/>
    <w:rsid w:val="0097462B"/>
    <w:rsid w:val="00975E5B"/>
    <w:rsid w:val="00980367"/>
    <w:rsid w:val="00982296"/>
    <w:rsid w:val="00983317"/>
    <w:rsid w:val="00983751"/>
    <w:rsid w:val="009849D8"/>
    <w:rsid w:val="009849F1"/>
    <w:rsid w:val="00986006"/>
    <w:rsid w:val="00986216"/>
    <w:rsid w:val="00986260"/>
    <w:rsid w:val="0098717A"/>
    <w:rsid w:val="009872FE"/>
    <w:rsid w:val="00987A10"/>
    <w:rsid w:val="009916BD"/>
    <w:rsid w:val="00992EF6"/>
    <w:rsid w:val="00995370"/>
    <w:rsid w:val="00995E22"/>
    <w:rsid w:val="009976FE"/>
    <w:rsid w:val="00997720"/>
    <w:rsid w:val="009A3240"/>
    <w:rsid w:val="009A362F"/>
    <w:rsid w:val="009A49A5"/>
    <w:rsid w:val="009A5383"/>
    <w:rsid w:val="009A6789"/>
    <w:rsid w:val="009A694A"/>
    <w:rsid w:val="009A6C6C"/>
    <w:rsid w:val="009A7AA6"/>
    <w:rsid w:val="009B0033"/>
    <w:rsid w:val="009B06DF"/>
    <w:rsid w:val="009B1CFF"/>
    <w:rsid w:val="009B3725"/>
    <w:rsid w:val="009B398A"/>
    <w:rsid w:val="009B416A"/>
    <w:rsid w:val="009B5793"/>
    <w:rsid w:val="009B5BFB"/>
    <w:rsid w:val="009B6991"/>
    <w:rsid w:val="009B6B6B"/>
    <w:rsid w:val="009B7E6F"/>
    <w:rsid w:val="009C06C2"/>
    <w:rsid w:val="009C148B"/>
    <w:rsid w:val="009C15EB"/>
    <w:rsid w:val="009C199B"/>
    <w:rsid w:val="009C1FFA"/>
    <w:rsid w:val="009C280F"/>
    <w:rsid w:val="009C5F3B"/>
    <w:rsid w:val="009C6954"/>
    <w:rsid w:val="009C6A78"/>
    <w:rsid w:val="009C6A7E"/>
    <w:rsid w:val="009C7B06"/>
    <w:rsid w:val="009D0710"/>
    <w:rsid w:val="009D0A3F"/>
    <w:rsid w:val="009D17C6"/>
    <w:rsid w:val="009D1CB4"/>
    <w:rsid w:val="009D3509"/>
    <w:rsid w:val="009D3984"/>
    <w:rsid w:val="009D51AD"/>
    <w:rsid w:val="009D78C9"/>
    <w:rsid w:val="009D79AD"/>
    <w:rsid w:val="009D7EEB"/>
    <w:rsid w:val="009E06EE"/>
    <w:rsid w:val="009E0BDE"/>
    <w:rsid w:val="009E0E4F"/>
    <w:rsid w:val="009E1C9F"/>
    <w:rsid w:val="009E4109"/>
    <w:rsid w:val="009E46B7"/>
    <w:rsid w:val="009E48D7"/>
    <w:rsid w:val="009E4CED"/>
    <w:rsid w:val="009E6E74"/>
    <w:rsid w:val="009E71BF"/>
    <w:rsid w:val="009E7695"/>
    <w:rsid w:val="009F320A"/>
    <w:rsid w:val="009F40B1"/>
    <w:rsid w:val="009F4809"/>
    <w:rsid w:val="009F4F38"/>
    <w:rsid w:val="009F57DB"/>
    <w:rsid w:val="009F58D8"/>
    <w:rsid w:val="009F5D06"/>
    <w:rsid w:val="009F6D36"/>
    <w:rsid w:val="00A00038"/>
    <w:rsid w:val="00A00B54"/>
    <w:rsid w:val="00A02425"/>
    <w:rsid w:val="00A03203"/>
    <w:rsid w:val="00A0496E"/>
    <w:rsid w:val="00A05FFC"/>
    <w:rsid w:val="00A062A6"/>
    <w:rsid w:val="00A07CE5"/>
    <w:rsid w:val="00A07F39"/>
    <w:rsid w:val="00A11240"/>
    <w:rsid w:val="00A115AB"/>
    <w:rsid w:val="00A11ED7"/>
    <w:rsid w:val="00A13AD1"/>
    <w:rsid w:val="00A14FEB"/>
    <w:rsid w:val="00A15469"/>
    <w:rsid w:val="00A15C61"/>
    <w:rsid w:val="00A167AD"/>
    <w:rsid w:val="00A16854"/>
    <w:rsid w:val="00A16E15"/>
    <w:rsid w:val="00A17630"/>
    <w:rsid w:val="00A17E3F"/>
    <w:rsid w:val="00A2042A"/>
    <w:rsid w:val="00A22480"/>
    <w:rsid w:val="00A24330"/>
    <w:rsid w:val="00A26507"/>
    <w:rsid w:val="00A26850"/>
    <w:rsid w:val="00A26C36"/>
    <w:rsid w:val="00A27754"/>
    <w:rsid w:val="00A3052C"/>
    <w:rsid w:val="00A339D1"/>
    <w:rsid w:val="00A3446B"/>
    <w:rsid w:val="00A34BB2"/>
    <w:rsid w:val="00A34C43"/>
    <w:rsid w:val="00A36180"/>
    <w:rsid w:val="00A36A35"/>
    <w:rsid w:val="00A37350"/>
    <w:rsid w:val="00A37FFA"/>
    <w:rsid w:val="00A40449"/>
    <w:rsid w:val="00A405F1"/>
    <w:rsid w:val="00A40DD6"/>
    <w:rsid w:val="00A412B2"/>
    <w:rsid w:val="00A42455"/>
    <w:rsid w:val="00A4588B"/>
    <w:rsid w:val="00A4603C"/>
    <w:rsid w:val="00A46158"/>
    <w:rsid w:val="00A468E8"/>
    <w:rsid w:val="00A47118"/>
    <w:rsid w:val="00A47239"/>
    <w:rsid w:val="00A5110A"/>
    <w:rsid w:val="00A5155B"/>
    <w:rsid w:val="00A5229B"/>
    <w:rsid w:val="00A5466F"/>
    <w:rsid w:val="00A54AA1"/>
    <w:rsid w:val="00A55A41"/>
    <w:rsid w:val="00A55E1A"/>
    <w:rsid w:val="00A56D06"/>
    <w:rsid w:val="00A575E4"/>
    <w:rsid w:val="00A57BD4"/>
    <w:rsid w:val="00A57FE7"/>
    <w:rsid w:val="00A6011D"/>
    <w:rsid w:val="00A61EC5"/>
    <w:rsid w:val="00A622F2"/>
    <w:rsid w:val="00A62C22"/>
    <w:rsid w:val="00A6350C"/>
    <w:rsid w:val="00A6390A"/>
    <w:rsid w:val="00A644BB"/>
    <w:rsid w:val="00A65635"/>
    <w:rsid w:val="00A65D31"/>
    <w:rsid w:val="00A66503"/>
    <w:rsid w:val="00A66FB3"/>
    <w:rsid w:val="00A67361"/>
    <w:rsid w:val="00A6772F"/>
    <w:rsid w:val="00A708A1"/>
    <w:rsid w:val="00A709CD"/>
    <w:rsid w:val="00A70F13"/>
    <w:rsid w:val="00A7183F"/>
    <w:rsid w:val="00A71E88"/>
    <w:rsid w:val="00A72D22"/>
    <w:rsid w:val="00A736A3"/>
    <w:rsid w:val="00A74459"/>
    <w:rsid w:val="00A7490C"/>
    <w:rsid w:val="00A74F8E"/>
    <w:rsid w:val="00A75889"/>
    <w:rsid w:val="00A76060"/>
    <w:rsid w:val="00A76923"/>
    <w:rsid w:val="00A77402"/>
    <w:rsid w:val="00A779B2"/>
    <w:rsid w:val="00A77A3B"/>
    <w:rsid w:val="00A803E9"/>
    <w:rsid w:val="00A809C3"/>
    <w:rsid w:val="00A8275C"/>
    <w:rsid w:val="00A8280C"/>
    <w:rsid w:val="00A82867"/>
    <w:rsid w:val="00A8578C"/>
    <w:rsid w:val="00A860BC"/>
    <w:rsid w:val="00A86C40"/>
    <w:rsid w:val="00A877B0"/>
    <w:rsid w:val="00A87897"/>
    <w:rsid w:val="00A9061C"/>
    <w:rsid w:val="00A90D52"/>
    <w:rsid w:val="00A919EB"/>
    <w:rsid w:val="00A91FAB"/>
    <w:rsid w:val="00A9321D"/>
    <w:rsid w:val="00A948E5"/>
    <w:rsid w:val="00A94FF9"/>
    <w:rsid w:val="00A95013"/>
    <w:rsid w:val="00A96441"/>
    <w:rsid w:val="00A972BA"/>
    <w:rsid w:val="00A97586"/>
    <w:rsid w:val="00A979E1"/>
    <w:rsid w:val="00AA05FC"/>
    <w:rsid w:val="00AA261F"/>
    <w:rsid w:val="00AA3384"/>
    <w:rsid w:val="00AA3467"/>
    <w:rsid w:val="00AA3820"/>
    <w:rsid w:val="00AA397F"/>
    <w:rsid w:val="00AA4D54"/>
    <w:rsid w:val="00AA5F49"/>
    <w:rsid w:val="00AB0926"/>
    <w:rsid w:val="00AB0BA2"/>
    <w:rsid w:val="00AB0F6D"/>
    <w:rsid w:val="00AB137D"/>
    <w:rsid w:val="00AB1652"/>
    <w:rsid w:val="00AB1979"/>
    <w:rsid w:val="00AB1AF2"/>
    <w:rsid w:val="00AB3BBC"/>
    <w:rsid w:val="00AB3E8C"/>
    <w:rsid w:val="00AB4995"/>
    <w:rsid w:val="00AB4DE2"/>
    <w:rsid w:val="00AB5617"/>
    <w:rsid w:val="00AB5C80"/>
    <w:rsid w:val="00AB609C"/>
    <w:rsid w:val="00AB61C4"/>
    <w:rsid w:val="00AB661D"/>
    <w:rsid w:val="00AB6D23"/>
    <w:rsid w:val="00AB70C3"/>
    <w:rsid w:val="00AC02FA"/>
    <w:rsid w:val="00AC14B1"/>
    <w:rsid w:val="00AC178E"/>
    <w:rsid w:val="00AC3BB5"/>
    <w:rsid w:val="00AC3E2E"/>
    <w:rsid w:val="00AC5B7A"/>
    <w:rsid w:val="00AC6A7C"/>
    <w:rsid w:val="00AC79B3"/>
    <w:rsid w:val="00AD09D0"/>
    <w:rsid w:val="00AD1A3D"/>
    <w:rsid w:val="00AD1EC4"/>
    <w:rsid w:val="00AD25E5"/>
    <w:rsid w:val="00AD283E"/>
    <w:rsid w:val="00AD2D73"/>
    <w:rsid w:val="00AD3D28"/>
    <w:rsid w:val="00AD5AB8"/>
    <w:rsid w:val="00AD6388"/>
    <w:rsid w:val="00AE137A"/>
    <w:rsid w:val="00AE2723"/>
    <w:rsid w:val="00AE3097"/>
    <w:rsid w:val="00AE3E07"/>
    <w:rsid w:val="00AE3F8E"/>
    <w:rsid w:val="00AE4DC5"/>
    <w:rsid w:val="00AE65F0"/>
    <w:rsid w:val="00AE6A02"/>
    <w:rsid w:val="00AE6A0E"/>
    <w:rsid w:val="00AE6D32"/>
    <w:rsid w:val="00AE79E6"/>
    <w:rsid w:val="00AF115B"/>
    <w:rsid w:val="00AF2568"/>
    <w:rsid w:val="00AF26B9"/>
    <w:rsid w:val="00AF4AA8"/>
    <w:rsid w:val="00AF61D7"/>
    <w:rsid w:val="00AF6784"/>
    <w:rsid w:val="00AF78F3"/>
    <w:rsid w:val="00AF7A3D"/>
    <w:rsid w:val="00B00275"/>
    <w:rsid w:val="00B0055A"/>
    <w:rsid w:val="00B009A9"/>
    <w:rsid w:val="00B01BF2"/>
    <w:rsid w:val="00B01EA9"/>
    <w:rsid w:val="00B0565B"/>
    <w:rsid w:val="00B07483"/>
    <w:rsid w:val="00B07DF9"/>
    <w:rsid w:val="00B105DC"/>
    <w:rsid w:val="00B10A81"/>
    <w:rsid w:val="00B11987"/>
    <w:rsid w:val="00B11AFA"/>
    <w:rsid w:val="00B1270D"/>
    <w:rsid w:val="00B14150"/>
    <w:rsid w:val="00B17936"/>
    <w:rsid w:val="00B202DF"/>
    <w:rsid w:val="00B2033D"/>
    <w:rsid w:val="00B21D2A"/>
    <w:rsid w:val="00B22651"/>
    <w:rsid w:val="00B22B2A"/>
    <w:rsid w:val="00B234FB"/>
    <w:rsid w:val="00B23B95"/>
    <w:rsid w:val="00B251AF"/>
    <w:rsid w:val="00B265CF"/>
    <w:rsid w:val="00B26F64"/>
    <w:rsid w:val="00B309E8"/>
    <w:rsid w:val="00B30BAA"/>
    <w:rsid w:val="00B31B4E"/>
    <w:rsid w:val="00B327DF"/>
    <w:rsid w:val="00B32EE4"/>
    <w:rsid w:val="00B345C7"/>
    <w:rsid w:val="00B351C4"/>
    <w:rsid w:val="00B36527"/>
    <w:rsid w:val="00B37855"/>
    <w:rsid w:val="00B404C6"/>
    <w:rsid w:val="00B404D5"/>
    <w:rsid w:val="00B4118E"/>
    <w:rsid w:val="00B41248"/>
    <w:rsid w:val="00B418E1"/>
    <w:rsid w:val="00B4277E"/>
    <w:rsid w:val="00B454E3"/>
    <w:rsid w:val="00B467F6"/>
    <w:rsid w:val="00B47092"/>
    <w:rsid w:val="00B50829"/>
    <w:rsid w:val="00B517C5"/>
    <w:rsid w:val="00B51C4C"/>
    <w:rsid w:val="00B52DCC"/>
    <w:rsid w:val="00B53B35"/>
    <w:rsid w:val="00B53DB6"/>
    <w:rsid w:val="00B54542"/>
    <w:rsid w:val="00B54985"/>
    <w:rsid w:val="00B54D93"/>
    <w:rsid w:val="00B554B0"/>
    <w:rsid w:val="00B55739"/>
    <w:rsid w:val="00B55A0C"/>
    <w:rsid w:val="00B55CE2"/>
    <w:rsid w:val="00B560A3"/>
    <w:rsid w:val="00B560E6"/>
    <w:rsid w:val="00B567B0"/>
    <w:rsid w:val="00B56B77"/>
    <w:rsid w:val="00B57144"/>
    <w:rsid w:val="00B57559"/>
    <w:rsid w:val="00B57A08"/>
    <w:rsid w:val="00B57DA1"/>
    <w:rsid w:val="00B6056A"/>
    <w:rsid w:val="00B61236"/>
    <w:rsid w:val="00B6313A"/>
    <w:rsid w:val="00B633D9"/>
    <w:rsid w:val="00B63764"/>
    <w:rsid w:val="00B63CB9"/>
    <w:rsid w:val="00B63F33"/>
    <w:rsid w:val="00B63F8E"/>
    <w:rsid w:val="00B647E7"/>
    <w:rsid w:val="00B670F1"/>
    <w:rsid w:val="00B67BD6"/>
    <w:rsid w:val="00B70F69"/>
    <w:rsid w:val="00B7159D"/>
    <w:rsid w:val="00B718A5"/>
    <w:rsid w:val="00B726B9"/>
    <w:rsid w:val="00B729C0"/>
    <w:rsid w:val="00B73E44"/>
    <w:rsid w:val="00B73FFB"/>
    <w:rsid w:val="00B745D1"/>
    <w:rsid w:val="00B75D5E"/>
    <w:rsid w:val="00B776BD"/>
    <w:rsid w:val="00B803AB"/>
    <w:rsid w:val="00B80C11"/>
    <w:rsid w:val="00B8165B"/>
    <w:rsid w:val="00B8170C"/>
    <w:rsid w:val="00B819E7"/>
    <w:rsid w:val="00B81F5E"/>
    <w:rsid w:val="00B8402C"/>
    <w:rsid w:val="00B863F0"/>
    <w:rsid w:val="00B874D9"/>
    <w:rsid w:val="00B87DB8"/>
    <w:rsid w:val="00B9027C"/>
    <w:rsid w:val="00B903F0"/>
    <w:rsid w:val="00B90898"/>
    <w:rsid w:val="00B90B11"/>
    <w:rsid w:val="00B91B66"/>
    <w:rsid w:val="00B91C12"/>
    <w:rsid w:val="00B9315C"/>
    <w:rsid w:val="00B94964"/>
    <w:rsid w:val="00B9522C"/>
    <w:rsid w:val="00BA09AA"/>
    <w:rsid w:val="00BA0D4E"/>
    <w:rsid w:val="00BA107B"/>
    <w:rsid w:val="00BA1634"/>
    <w:rsid w:val="00BA1B81"/>
    <w:rsid w:val="00BA1F4F"/>
    <w:rsid w:val="00BA2855"/>
    <w:rsid w:val="00BA2E47"/>
    <w:rsid w:val="00BA339A"/>
    <w:rsid w:val="00BA5150"/>
    <w:rsid w:val="00BA528E"/>
    <w:rsid w:val="00BA592A"/>
    <w:rsid w:val="00BA5CF4"/>
    <w:rsid w:val="00BA7022"/>
    <w:rsid w:val="00BA7038"/>
    <w:rsid w:val="00BA715F"/>
    <w:rsid w:val="00BB091C"/>
    <w:rsid w:val="00BB3003"/>
    <w:rsid w:val="00BB46E4"/>
    <w:rsid w:val="00BB4B7F"/>
    <w:rsid w:val="00BB6038"/>
    <w:rsid w:val="00BB6DC8"/>
    <w:rsid w:val="00BB71A3"/>
    <w:rsid w:val="00BB7442"/>
    <w:rsid w:val="00BC05A3"/>
    <w:rsid w:val="00BC0EE6"/>
    <w:rsid w:val="00BC49C0"/>
    <w:rsid w:val="00BC6BC7"/>
    <w:rsid w:val="00BC6F2A"/>
    <w:rsid w:val="00BC6FDE"/>
    <w:rsid w:val="00BC72DC"/>
    <w:rsid w:val="00BC7C1B"/>
    <w:rsid w:val="00BC7E32"/>
    <w:rsid w:val="00BD26BE"/>
    <w:rsid w:val="00BD4417"/>
    <w:rsid w:val="00BD484E"/>
    <w:rsid w:val="00BD51FA"/>
    <w:rsid w:val="00BD57FD"/>
    <w:rsid w:val="00BD6B4F"/>
    <w:rsid w:val="00BD6D5A"/>
    <w:rsid w:val="00BD7DC7"/>
    <w:rsid w:val="00BE0016"/>
    <w:rsid w:val="00BE0424"/>
    <w:rsid w:val="00BE0504"/>
    <w:rsid w:val="00BE06AD"/>
    <w:rsid w:val="00BE1224"/>
    <w:rsid w:val="00BE1C6E"/>
    <w:rsid w:val="00BE1EFD"/>
    <w:rsid w:val="00BE25F3"/>
    <w:rsid w:val="00BE305C"/>
    <w:rsid w:val="00BE40CC"/>
    <w:rsid w:val="00BE45AD"/>
    <w:rsid w:val="00BE49D8"/>
    <w:rsid w:val="00BE57B0"/>
    <w:rsid w:val="00BE5EE5"/>
    <w:rsid w:val="00BE6FE8"/>
    <w:rsid w:val="00BE7A69"/>
    <w:rsid w:val="00BF02BA"/>
    <w:rsid w:val="00BF07A9"/>
    <w:rsid w:val="00BF1CE1"/>
    <w:rsid w:val="00BF1FE7"/>
    <w:rsid w:val="00BF39F6"/>
    <w:rsid w:val="00BF5B8E"/>
    <w:rsid w:val="00BF617D"/>
    <w:rsid w:val="00BF7FCC"/>
    <w:rsid w:val="00C0085E"/>
    <w:rsid w:val="00C012F8"/>
    <w:rsid w:val="00C0198C"/>
    <w:rsid w:val="00C01A1B"/>
    <w:rsid w:val="00C03A8B"/>
    <w:rsid w:val="00C03E26"/>
    <w:rsid w:val="00C04D8D"/>
    <w:rsid w:val="00C05694"/>
    <w:rsid w:val="00C062ED"/>
    <w:rsid w:val="00C064BF"/>
    <w:rsid w:val="00C07AD9"/>
    <w:rsid w:val="00C07B82"/>
    <w:rsid w:val="00C103A4"/>
    <w:rsid w:val="00C11829"/>
    <w:rsid w:val="00C11D7A"/>
    <w:rsid w:val="00C12650"/>
    <w:rsid w:val="00C13B0E"/>
    <w:rsid w:val="00C143E2"/>
    <w:rsid w:val="00C15349"/>
    <w:rsid w:val="00C17DE0"/>
    <w:rsid w:val="00C217C8"/>
    <w:rsid w:val="00C22CA5"/>
    <w:rsid w:val="00C22CCF"/>
    <w:rsid w:val="00C239B7"/>
    <w:rsid w:val="00C246CD"/>
    <w:rsid w:val="00C248D1"/>
    <w:rsid w:val="00C25BD2"/>
    <w:rsid w:val="00C269CB"/>
    <w:rsid w:val="00C26C85"/>
    <w:rsid w:val="00C31497"/>
    <w:rsid w:val="00C316C0"/>
    <w:rsid w:val="00C317B9"/>
    <w:rsid w:val="00C31999"/>
    <w:rsid w:val="00C32F45"/>
    <w:rsid w:val="00C3369E"/>
    <w:rsid w:val="00C33F03"/>
    <w:rsid w:val="00C344F5"/>
    <w:rsid w:val="00C34BF7"/>
    <w:rsid w:val="00C34E3E"/>
    <w:rsid w:val="00C35706"/>
    <w:rsid w:val="00C35A5B"/>
    <w:rsid w:val="00C35BF8"/>
    <w:rsid w:val="00C3739E"/>
    <w:rsid w:val="00C37ABE"/>
    <w:rsid w:val="00C4113D"/>
    <w:rsid w:val="00C43DA1"/>
    <w:rsid w:val="00C44ED5"/>
    <w:rsid w:val="00C45625"/>
    <w:rsid w:val="00C457B5"/>
    <w:rsid w:val="00C46321"/>
    <w:rsid w:val="00C46F7D"/>
    <w:rsid w:val="00C47C8B"/>
    <w:rsid w:val="00C47EDF"/>
    <w:rsid w:val="00C50E61"/>
    <w:rsid w:val="00C51A59"/>
    <w:rsid w:val="00C5221F"/>
    <w:rsid w:val="00C54F0C"/>
    <w:rsid w:val="00C54F77"/>
    <w:rsid w:val="00C55899"/>
    <w:rsid w:val="00C5638E"/>
    <w:rsid w:val="00C564F1"/>
    <w:rsid w:val="00C566EC"/>
    <w:rsid w:val="00C56CBE"/>
    <w:rsid w:val="00C56D69"/>
    <w:rsid w:val="00C57A99"/>
    <w:rsid w:val="00C604FE"/>
    <w:rsid w:val="00C60730"/>
    <w:rsid w:val="00C61309"/>
    <w:rsid w:val="00C62DA8"/>
    <w:rsid w:val="00C630B8"/>
    <w:rsid w:val="00C63CB7"/>
    <w:rsid w:val="00C64F5E"/>
    <w:rsid w:val="00C653E3"/>
    <w:rsid w:val="00C65A03"/>
    <w:rsid w:val="00C660F1"/>
    <w:rsid w:val="00C670F6"/>
    <w:rsid w:val="00C67387"/>
    <w:rsid w:val="00C67C89"/>
    <w:rsid w:val="00C700A5"/>
    <w:rsid w:val="00C70720"/>
    <w:rsid w:val="00C71360"/>
    <w:rsid w:val="00C713DE"/>
    <w:rsid w:val="00C715DD"/>
    <w:rsid w:val="00C718AB"/>
    <w:rsid w:val="00C71E92"/>
    <w:rsid w:val="00C72342"/>
    <w:rsid w:val="00C72E9C"/>
    <w:rsid w:val="00C73337"/>
    <w:rsid w:val="00C73728"/>
    <w:rsid w:val="00C7382E"/>
    <w:rsid w:val="00C73CEF"/>
    <w:rsid w:val="00C74C65"/>
    <w:rsid w:val="00C75143"/>
    <w:rsid w:val="00C75E3E"/>
    <w:rsid w:val="00C803F1"/>
    <w:rsid w:val="00C81A27"/>
    <w:rsid w:val="00C84299"/>
    <w:rsid w:val="00C85F7F"/>
    <w:rsid w:val="00C8619A"/>
    <w:rsid w:val="00C8624E"/>
    <w:rsid w:val="00C86A7B"/>
    <w:rsid w:val="00C92170"/>
    <w:rsid w:val="00C928E4"/>
    <w:rsid w:val="00C92D11"/>
    <w:rsid w:val="00C92F74"/>
    <w:rsid w:val="00C9385F"/>
    <w:rsid w:val="00C938E6"/>
    <w:rsid w:val="00C9426C"/>
    <w:rsid w:val="00C94A2A"/>
    <w:rsid w:val="00C95155"/>
    <w:rsid w:val="00C955AE"/>
    <w:rsid w:val="00C96077"/>
    <w:rsid w:val="00C96598"/>
    <w:rsid w:val="00C97789"/>
    <w:rsid w:val="00C97AA8"/>
    <w:rsid w:val="00C97D67"/>
    <w:rsid w:val="00C97E6E"/>
    <w:rsid w:val="00CA05B8"/>
    <w:rsid w:val="00CA072C"/>
    <w:rsid w:val="00CA254F"/>
    <w:rsid w:val="00CA2F86"/>
    <w:rsid w:val="00CA37FD"/>
    <w:rsid w:val="00CA3FDD"/>
    <w:rsid w:val="00CA48A4"/>
    <w:rsid w:val="00CA59C3"/>
    <w:rsid w:val="00CA714D"/>
    <w:rsid w:val="00CB0331"/>
    <w:rsid w:val="00CB245E"/>
    <w:rsid w:val="00CB5FBD"/>
    <w:rsid w:val="00CB63BF"/>
    <w:rsid w:val="00CC1B0E"/>
    <w:rsid w:val="00CC2B64"/>
    <w:rsid w:val="00CC306C"/>
    <w:rsid w:val="00CC3AD7"/>
    <w:rsid w:val="00CC4029"/>
    <w:rsid w:val="00CC404B"/>
    <w:rsid w:val="00CC5BE2"/>
    <w:rsid w:val="00CC7262"/>
    <w:rsid w:val="00CC7F7A"/>
    <w:rsid w:val="00CD2A83"/>
    <w:rsid w:val="00CD4335"/>
    <w:rsid w:val="00CD45FE"/>
    <w:rsid w:val="00CD4983"/>
    <w:rsid w:val="00CD4D12"/>
    <w:rsid w:val="00CD525D"/>
    <w:rsid w:val="00CD6D2F"/>
    <w:rsid w:val="00CD7C49"/>
    <w:rsid w:val="00CE0055"/>
    <w:rsid w:val="00CE0B88"/>
    <w:rsid w:val="00CE1511"/>
    <w:rsid w:val="00CE48EE"/>
    <w:rsid w:val="00CE556F"/>
    <w:rsid w:val="00CE63A4"/>
    <w:rsid w:val="00CE7291"/>
    <w:rsid w:val="00CE76D3"/>
    <w:rsid w:val="00CE7F6E"/>
    <w:rsid w:val="00CF1D3D"/>
    <w:rsid w:val="00CF26ED"/>
    <w:rsid w:val="00CF2C77"/>
    <w:rsid w:val="00CF3174"/>
    <w:rsid w:val="00CF3E72"/>
    <w:rsid w:val="00CF415C"/>
    <w:rsid w:val="00CF4437"/>
    <w:rsid w:val="00CF48A9"/>
    <w:rsid w:val="00CF4AF4"/>
    <w:rsid w:val="00D0091C"/>
    <w:rsid w:val="00D018B5"/>
    <w:rsid w:val="00D01B3C"/>
    <w:rsid w:val="00D02960"/>
    <w:rsid w:val="00D03BC8"/>
    <w:rsid w:val="00D03EF8"/>
    <w:rsid w:val="00D048B8"/>
    <w:rsid w:val="00D0566D"/>
    <w:rsid w:val="00D061B7"/>
    <w:rsid w:val="00D10AC7"/>
    <w:rsid w:val="00D10F23"/>
    <w:rsid w:val="00D110E1"/>
    <w:rsid w:val="00D11C55"/>
    <w:rsid w:val="00D11E31"/>
    <w:rsid w:val="00D12170"/>
    <w:rsid w:val="00D13337"/>
    <w:rsid w:val="00D1421E"/>
    <w:rsid w:val="00D1533D"/>
    <w:rsid w:val="00D16482"/>
    <w:rsid w:val="00D202B7"/>
    <w:rsid w:val="00D20F50"/>
    <w:rsid w:val="00D228F2"/>
    <w:rsid w:val="00D23269"/>
    <w:rsid w:val="00D23361"/>
    <w:rsid w:val="00D240A1"/>
    <w:rsid w:val="00D24266"/>
    <w:rsid w:val="00D24315"/>
    <w:rsid w:val="00D244D5"/>
    <w:rsid w:val="00D25463"/>
    <w:rsid w:val="00D259C1"/>
    <w:rsid w:val="00D26120"/>
    <w:rsid w:val="00D263DE"/>
    <w:rsid w:val="00D26519"/>
    <w:rsid w:val="00D2653D"/>
    <w:rsid w:val="00D2783C"/>
    <w:rsid w:val="00D27C43"/>
    <w:rsid w:val="00D27E4F"/>
    <w:rsid w:val="00D304C3"/>
    <w:rsid w:val="00D30B41"/>
    <w:rsid w:val="00D31273"/>
    <w:rsid w:val="00D319BE"/>
    <w:rsid w:val="00D32220"/>
    <w:rsid w:val="00D32347"/>
    <w:rsid w:val="00D3497B"/>
    <w:rsid w:val="00D34A10"/>
    <w:rsid w:val="00D35A8B"/>
    <w:rsid w:val="00D3612D"/>
    <w:rsid w:val="00D3666E"/>
    <w:rsid w:val="00D36786"/>
    <w:rsid w:val="00D4019B"/>
    <w:rsid w:val="00D402A7"/>
    <w:rsid w:val="00D407CD"/>
    <w:rsid w:val="00D407D5"/>
    <w:rsid w:val="00D41EDA"/>
    <w:rsid w:val="00D42133"/>
    <w:rsid w:val="00D42B34"/>
    <w:rsid w:val="00D431D8"/>
    <w:rsid w:val="00D4433E"/>
    <w:rsid w:val="00D447B4"/>
    <w:rsid w:val="00D45EB6"/>
    <w:rsid w:val="00D46144"/>
    <w:rsid w:val="00D471E7"/>
    <w:rsid w:val="00D50754"/>
    <w:rsid w:val="00D51A22"/>
    <w:rsid w:val="00D52A2D"/>
    <w:rsid w:val="00D52E15"/>
    <w:rsid w:val="00D52F34"/>
    <w:rsid w:val="00D52FD2"/>
    <w:rsid w:val="00D53973"/>
    <w:rsid w:val="00D53BFA"/>
    <w:rsid w:val="00D53CBB"/>
    <w:rsid w:val="00D54E57"/>
    <w:rsid w:val="00D56025"/>
    <w:rsid w:val="00D5674F"/>
    <w:rsid w:val="00D575F9"/>
    <w:rsid w:val="00D6051C"/>
    <w:rsid w:val="00D60B4E"/>
    <w:rsid w:val="00D60F66"/>
    <w:rsid w:val="00D618F4"/>
    <w:rsid w:val="00D61E99"/>
    <w:rsid w:val="00D624C6"/>
    <w:rsid w:val="00D631FE"/>
    <w:rsid w:val="00D637E6"/>
    <w:rsid w:val="00D648B7"/>
    <w:rsid w:val="00D64F8F"/>
    <w:rsid w:val="00D664C8"/>
    <w:rsid w:val="00D66534"/>
    <w:rsid w:val="00D672C7"/>
    <w:rsid w:val="00D71621"/>
    <w:rsid w:val="00D71CCA"/>
    <w:rsid w:val="00D729AD"/>
    <w:rsid w:val="00D72C81"/>
    <w:rsid w:val="00D73161"/>
    <w:rsid w:val="00D750E1"/>
    <w:rsid w:val="00D75119"/>
    <w:rsid w:val="00D75394"/>
    <w:rsid w:val="00D7567B"/>
    <w:rsid w:val="00D75EB6"/>
    <w:rsid w:val="00D767A3"/>
    <w:rsid w:val="00D768E4"/>
    <w:rsid w:val="00D76F2E"/>
    <w:rsid w:val="00D76F8D"/>
    <w:rsid w:val="00D77E9E"/>
    <w:rsid w:val="00D809BA"/>
    <w:rsid w:val="00D80D6F"/>
    <w:rsid w:val="00D83382"/>
    <w:rsid w:val="00D84A2F"/>
    <w:rsid w:val="00D905BA"/>
    <w:rsid w:val="00D91524"/>
    <w:rsid w:val="00D91646"/>
    <w:rsid w:val="00D91B4B"/>
    <w:rsid w:val="00D92EA1"/>
    <w:rsid w:val="00D9491E"/>
    <w:rsid w:val="00D94D63"/>
    <w:rsid w:val="00D962E1"/>
    <w:rsid w:val="00D963E0"/>
    <w:rsid w:val="00D96A6D"/>
    <w:rsid w:val="00D96BDF"/>
    <w:rsid w:val="00D97609"/>
    <w:rsid w:val="00D97A99"/>
    <w:rsid w:val="00DA0BA7"/>
    <w:rsid w:val="00DA18C4"/>
    <w:rsid w:val="00DA1CFD"/>
    <w:rsid w:val="00DA513B"/>
    <w:rsid w:val="00DB0E1B"/>
    <w:rsid w:val="00DB0E3F"/>
    <w:rsid w:val="00DB1397"/>
    <w:rsid w:val="00DB1899"/>
    <w:rsid w:val="00DB5209"/>
    <w:rsid w:val="00DB5D0F"/>
    <w:rsid w:val="00DC0391"/>
    <w:rsid w:val="00DC0741"/>
    <w:rsid w:val="00DC13AF"/>
    <w:rsid w:val="00DC1631"/>
    <w:rsid w:val="00DC2EC3"/>
    <w:rsid w:val="00DC4104"/>
    <w:rsid w:val="00DC6A66"/>
    <w:rsid w:val="00DD075B"/>
    <w:rsid w:val="00DD1E67"/>
    <w:rsid w:val="00DD2D66"/>
    <w:rsid w:val="00DD3A79"/>
    <w:rsid w:val="00DD3C79"/>
    <w:rsid w:val="00DD5381"/>
    <w:rsid w:val="00DD5948"/>
    <w:rsid w:val="00DD60E0"/>
    <w:rsid w:val="00DD76AC"/>
    <w:rsid w:val="00DE09F9"/>
    <w:rsid w:val="00DE15FE"/>
    <w:rsid w:val="00DE3C68"/>
    <w:rsid w:val="00DE3DCE"/>
    <w:rsid w:val="00DE4B04"/>
    <w:rsid w:val="00DE4CC2"/>
    <w:rsid w:val="00DE59C6"/>
    <w:rsid w:val="00DE687A"/>
    <w:rsid w:val="00DE73FC"/>
    <w:rsid w:val="00DE75AD"/>
    <w:rsid w:val="00DE7D54"/>
    <w:rsid w:val="00DF0DE4"/>
    <w:rsid w:val="00DF1149"/>
    <w:rsid w:val="00DF1738"/>
    <w:rsid w:val="00DF1AE8"/>
    <w:rsid w:val="00DF28AB"/>
    <w:rsid w:val="00DF35B2"/>
    <w:rsid w:val="00DF4F1E"/>
    <w:rsid w:val="00DF4FEB"/>
    <w:rsid w:val="00DF51C9"/>
    <w:rsid w:val="00DF559B"/>
    <w:rsid w:val="00DF5FED"/>
    <w:rsid w:val="00DF60DB"/>
    <w:rsid w:val="00DF6E69"/>
    <w:rsid w:val="00DF7D6D"/>
    <w:rsid w:val="00E00751"/>
    <w:rsid w:val="00E016BB"/>
    <w:rsid w:val="00E02898"/>
    <w:rsid w:val="00E03568"/>
    <w:rsid w:val="00E03B0E"/>
    <w:rsid w:val="00E04243"/>
    <w:rsid w:val="00E05234"/>
    <w:rsid w:val="00E058F9"/>
    <w:rsid w:val="00E05D5D"/>
    <w:rsid w:val="00E06506"/>
    <w:rsid w:val="00E06707"/>
    <w:rsid w:val="00E0715A"/>
    <w:rsid w:val="00E07DBD"/>
    <w:rsid w:val="00E125EB"/>
    <w:rsid w:val="00E12CFA"/>
    <w:rsid w:val="00E14B4F"/>
    <w:rsid w:val="00E14B7B"/>
    <w:rsid w:val="00E15590"/>
    <w:rsid w:val="00E15CCC"/>
    <w:rsid w:val="00E164D5"/>
    <w:rsid w:val="00E1659E"/>
    <w:rsid w:val="00E166D0"/>
    <w:rsid w:val="00E16C57"/>
    <w:rsid w:val="00E1711E"/>
    <w:rsid w:val="00E1721E"/>
    <w:rsid w:val="00E17B3F"/>
    <w:rsid w:val="00E17BB3"/>
    <w:rsid w:val="00E17ED0"/>
    <w:rsid w:val="00E17FF8"/>
    <w:rsid w:val="00E21C0E"/>
    <w:rsid w:val="00E23514"/>
    <w:rsid w:val="00E25204"/>
    <w:rsid w:val="00E265C7"/>
    <w:rsid w:val="00E26D8B"/>
    <w:rsid w:val="00E26F01"/>
    <w:rsid w:val="00E27686"/>
    <w:rsid w:val="00E27CAF"/>
    <w:rsid w:val="00E30E31"/>
    <w:rsid w:val="00E31BFE"/>
    <w:rsid w:val="00E31FDD"/>
    <w:rsid w:val="00E33E65"/>
    <w:rsid w:val="00E33E6B"/>
    <w:rsid w:val="00E33FA0"/>
    <w:rsid w:val="00E34BF0"/>
    <w:rsid w:val="00E34D41"/>
    <w:rsid w:val="00E36AF5"/>
    <w:rsid w:val="00E40BA4"/>
    <w:rsid w:val="00E40DE4"/>
    <w:rsid w:val="00E4208B"/>
    <w:rsid w:val="00E43149"/>
    <w:rsid w:val="00E447A0"/>
    <w:rsid w:val="00E45168"/>
    <w:rsid w:val="00E454AB"/>
    <w:rsid w:val="00E45EF9"/>
    <w:rsid w:val="00E45FF0"/>
    <w:rsid w:val="00E46BBC"/>
    <w:rsid w:val="00E470B9"/>
    <w:rsid w:val="00E47BBC"/>
    <w:rsid w:val="00E5000C"/>
    <w:rsid w:val="00E50020"/>
    <w:rsid w:val="00E507EF"/>
    <w:rsid w:val="00E51578"/>
    <w:rsid w:val="00E51610"/>
    <w:rsid w:val="00E52561"/>
    <w:rsid w:val="00E53BEB"/>
    <w:rsid w:val="00E549CC"/>
    <w:rsid w:val="00E57B4D"/>
    <w:rsid w:val="00E60113"/>
    <w:rsid w:val="00E60C0F"/>
    <w:rsid w:val="00E61AC9"/>
    <w:rsid w:val="00E62A40"/>
    <w:rsid w:val="00E62DEE"/>
    <w:rsid w:val="00E63149"/>
    <w:rsid w:val="00E6445F"/>
    <w:rsid w:val="00E65072"/>
    <w:rsid w:val="00E651F7"/>
    <w:rsid w:val="00E65C5B"/>
    <w:rsid w:val="00E660CA"/>
    <w:rsid w:val="00E66677"/>
    <w:rsid w:val="00E672E1"/>
    <w:rsid w:val="00E67FB5"/>
    <w:rsid w:val="00E70D40"/>
    <w:rsid w:val="00E71A00"/>
    <w:rsid w:val="00E71A28"/>
    <w:rsid w:val="00E72033"/>
    <w:rsid w:val="00E723D7"/>
    <w:rsid w:val="00E73026"/>
    <w:rsid w:val="00E74200"/>
    <w:rsid w:val="00E743FC"/>
    <w:rsid w:val="00E75E76"/>
    <w:rsid w:val="00E76672"/>
    <w:rsid w:val="00E8016E"/>
    <w:rsid w:val="00E8081F"/>
    <w:rsid w:val="00E811DD"/>
    <w:rsid w:val="00E821F9"/>
    <w:rsid w:val="00E82326"/>
    <w:rsid w:val="00E828A9"/>
    <w:rsid w:val="00E829F4"/>
    <w:rsid w:val="00E82B8D"/>
    <w:rsid w:val="00E83013"/>
    <w:rsid w:val="00E83654"/>
    <w:rsid w:val="00E85ADC"/>
    <w:rsid w:val="00E85ED2"/>
    <w:rsid w:val="00E8621C"/>
    <w:rsid w:val="00E86960"/>
    <w:rsid w:val="00E86A06"/>
    <w:rsid w:val="00E86F7A"/>
    <w:rsid w:val="00E90710"/>
    <w:rsid w:val="00E90DBA"/>
    <w:rsid w:val="00E91865"/>
    <w:rsid w:val="00E92651"/>
    <w:rsid w:val="00E92870"/>
    <w:rsid w:val="00E93FC9"/>
    <w:rsid w:val="00EA059C"/>
    <w:rsid w:val="00EA0E58"/>
    <w:rsid w:val="00EA18B1"/>
    <w:rsid w:val="00EA24C6"/>
    <w:rsid w:val="00EA326C"/>
    <w:rsid w:val="00EA7109"/>
    <w:rsid w:val="00EA7670"/>
    <w:rsid w:val="00EA7AAD"/>
    <w:rsid w:val="00EB056B"/>
    <w:rsid w:val="00EB17F7"/>
    <w:rsid w:val="00EB20F9"/>
    <w:rsid w:val="00EB23A0"/>
    <w:rsid w:val="00EB3735"/>
    <w:rsid w:val="00EB386E"/>
    <w:rsid w:val="00EB4ACD"/>
    <w:rsid w:val="00EB4FF8"/>
    <w:rsid w:val="00EB59DF"/>
    <w:rsid w:val="00EB605E"/>
    <w:rsid w:val="00EB7FC5"/>
    <w:rsid w:val="00EC24A9"/>
    <w:rsid w:val="00EC267B"/>
    <w:rsid w:val="00EC2E55"/>
    <w:rsid w:val="00EC42EC"/>
    <w:rsid w:val="00EC5AF3"/>
    <w:rsid w:val="00EC5E5F"/>
    <w:rsid w:val="00EC71BA"/>
    <w:rsid w:val="00ED17E1"/>
    <w:rsid w:val="00ED2C92"/>
    <w:rsid w:val="00ED2DF5"/>
    <w:rsid w:val="00ED32E8"/>
    <w:rsid w:val="00ED40B4"/>
    <w:rsid w:val="00ED4B24"/>
    <w:rsid w:val="00ED70A9"/>
    <w:rsid w:val="00ED7D0D"/>
    <w:rsid w:val="00ED7FF0"/>
    <w:rsid w:val="00EE0BC8"/>
    <w:rsid w:val="00EE1DCE"/>
    <w:rsid w:val="00EE2941"/>
    <w:rsid w:val="00EE2BAA"/>
    <w:rsid w:val="00EE3840"/>
    <w:rsid w:val="00EE3BBD"/>
    <w:rsid w:val="00EE3FB0"/>
    <w:rsid w:val="00EE496F"/>
    <w:rsid w:val="00EE4EDA"/>
    <w:rsid w:val="00EE51BB"/>
    <w:rsid w:val="00EE6794"/>
    <w:rsid w:val="00EE6C3F"/>
    <w:rsid w:val="00EF051C"/>
    <w:rsid w:val="00EF0777"/>
    <w:rsid w:val="00EF1286"/>
    <w:rsid w:val="00EF1E90"/>
    <w:rsid w:val="00EF1F7F"/>
    <w:rsid w:val="00EF2318"/>
    <w:rsid w:val="00EF2347"/>
    <w:rsid w:val="00EF2A0D"/>
    <w:rsid w:val="00EF3DFC"/>
    <w:rsid w:val="00EF44E5"/>
    <w:rsid w:val="00EF489D"/>
    <w:rsid w:val="00EF4AC5"/>
    <w:rsid w:val="00EF666E"/>
    <w:rsid w:val="00EF718E"/>
    <w:rsid w:val="00F0059E"/>
    <w:rsid w:val="00F007D2"/>
    <w:rsid w:val="00F00A9A"/>
    <w:rsid w:val="00F0154C"/>
    <w:rsid w:val="00F02544"/>
    <w:rsid w:val="00F0316E"/>
    <w:rsid w:val="00F03F04"/>
    <w:rsid w:val="00F04501"/>
    <w:rsid w:val="00F04C2C"/>
    <w:rsid w:val="00F04F8A"/>
    <w:rsid w:val="00F05461"/>
    <w:rsid w:val="00F058E7"/>
    <w:rsid w:val="00F063E6"/>
    <w:rsid w:val="00F06911"/>
    <w:rsid w:val="00F06B33"/>
    <w:rsid w:val="00F10288"/>
    <w:rsid w:val="00F102B9"/>
    <w:rsid w:val="00F10EC3"/>
    <w:rsid w:val="00F1221C"/>
    <w:rsid w:val="00F12629"/>
    <w:rsid w:val="00F12C86"/>
    <w:rsid w:val="00F1333D"/>
    <w:rsid w:val="00F13B87"/>
    <w:rsid w:val="00F14201"/>
    <w:rsid w:val="00F15E10"/>
    <w:rsid w:val="00F165B1"/>
    <w:rsid w:val="00F17745"/>
    <w:rsid w:val="00F177B8"/>
    <w:rsid w:val="00F17A0E"/>
    <w:rsid w:val="00F210AF"/>
    <w:rsid w:val="00F21207"/>
    <w:rsid w:val="00F21230"/>
    <w:rsid w:val="00F219DC"/>
    <w:rsid w:val="00F22E75"/>
    <w:rsid w:val="00F232E4"/>
    <w:rsid w:val="00F2389C"/>
    <w:rsid w:val="00F239E0"/>
    <w:rsid w:val="00F24358"/>
    <w:rsid w:val="00F24E92"/>
    <w:rsid w:val="00F254FE"/>
    <w:rsid w:val="00F25E40"/>
    <w:rsid w:val="00F260B4"/>
    <w:rsid w:val="00F2624C"/>
    <w:rsid w:val="00F26535"/>
    <w:rsid w:val="00F2774D"/>
    <w:rsid w:val="00F27D68"/>
    <w:rsid w:val="00F3100E"/>
    <w:rsid w:val="00F31A27"/>
    <w:rsid w:val="00F32800"/>
    <w:rsid w:val="00F3335B"/>
    <w:rsid w:val="00F33386"/>
    <w:rsid w:val="00F35B0D"/>
    <w:rsid w:val="00F37351"/>
    <w:rsid w:val="00F3749E"/>
    <w:rsid w:val="00F37DD7"/>
    <w:rsid w:val="00F41C69"/>
    <w:rsid w:val="00F41EF4"/>
    <w:rsid w:val="00F42CAA"/>
    <w:rsid w:val="00F4426A"/>
    <w:rsid w:val="00F44372"/>
    <w:rsid w:val="00F44675"/>
    <w:rsid w:val="00F448E2"/>
    <w:rsid w:val="00F457B1"/>
    <w:rsid w:val="00F457F1"/>
    <w:rsid w:val="00F458CD"/>
    <w:rsid w:val="00F46097"/>
    <w:rsid w:val="00F46A5E"/>
    <w:rsid w:val="00F47A4E"/>
    <w:rsid w:val="00F47F98"/>
    <w:rsid w:val="00F509C7"/>
    <w:rsid w:val="00F51EBD"/>
    <w:rsid w:val="00F52109"/>
    <w:rsid w:val="00F5315E"/>
    <w:rsid w:val="00F53737"/>
    <w:rsid w:val="00F5377E"/>
    <w:rsid w:val="00F538B7"/>
    <w:rsid w:val="00F5530A"/>
    <w:rsid w:val="00F563C3"/>
    <w:rsid w:val="00F57515"/>
    <w:rsid w:val="00F577E2"/>
    <w:rsid w:val="00F57AF4"/>
    <w:rsid w:val="00F57D30"/>
    <w:rsid w:val="00F6091E"/>
    <w:rsid w:val="00F60AE2"/>
    <w:rsid w:val="00F61FA5"/>
    <w:rsid w:val="00F6202F"/>
    <w:rsid w:val="00F626F6"/>
    <w:rsid w:val="00F6380F"/>
    <w:rsid w:val="00F63B5B"/>
    <w:rsid w:val="00F644A3"/>
    <w:rsid w:val="00F65BE1"/>
    <w:rsid w:val="00F66017"/>
    <w:rsid w:val="00F665D0"/>
    <w:rsid w:val="00F666F6"/>
    <w:rsid w:val="00F671E9"/>
    <w:rsid w:val="00F67ACE"/>
    <w:rsid w:val="00F701D3"/>
    <w:rsid w:val="00F7037C"/>
    <w:rsid w:val="00F70D4F"/>
    <w:rsid w:val="00F71C0B"/>
    <w:rsid w:val="00F71C0F"/>
    <w:rsid w:val="00F71E04"/>
    <w:rsid w:val="00F720BC"/>
    <w:rsid w:val="00F725B7"/>
    <w:rsid w:val="00F73058"/>
    <w:rsid w:val="00F7395B"/>
    <w:rsid w:val="00F7589A"/>
    <w:rsid w:val="00F765F8"/>
    <w:rsid w:val="00F7661C"/>
    <w:rsid w:val="00F76F2A"/>
    <w:rsid w:val="00F77073"/>
    <w:rsid w:val="00F77F6C"/>
    <w:rsid w:val="00F82A67"/>
    <w:rsid w:val="00F83822"/>
    <w:rsid w:val="00F8514D"/>
    <w:rsid w:val="00F85267"/>
    <w:rsid w:val="00F861CC"/>
    <w:rsid w:val="00F868B4"/>
    <w:rsid w:val="00F86C6A"/>
    <w:rsid w:val="00F86CD7"/>
    <w:rsid w:val="00F86D7B"/>
    <w:rsid w:val="00F875B6"/>
    <w:rsid w:val="00F901DC"/>
    <w:rsid w:val="00F90240"/>
    <w:rsid w:val="00F904A2"/>
    <w:rsid w:val="00F906E5"/>
    <w:rsid w:val="00F90A9F"/>
    <w:rsid w:val="00F90DC5"/>
    <w:rsid w:val="00F90F6B"/>
    <w:rsid w:val="00F919E1"/>
    <w:rsid w:val="00F91F15"/>
    <w:rsid w:val="00F92940"/>
    <w:rsid w:val="00F92975"/>
    <w:rsid w:val="00F94A87"/>
    <w:rsid w:val="00F95AB1"/>
    <w:rsid w:val="00F95BDC"/>
    <w:rsid w:val="00F97BFB"/>
    <w:rsid w:val="00FA0D5A"/>
    <w:rsid w:val="00FA114B"/>
    <w:rsid w:val="00FA18F6"/>
    <w:rsid w:val="00FA28BC"/>
    <w:rsid w:val="00FA2C7B"/>
    <w:rsid w:val="00FA4CFB"/>
    <w:rsid w:val="00FA5417"/>
    <w:rsid w:val="00FA5FD0"/>
    <w:rsid w:val="00FA61BC"/>
    <w:rsid w:val="00FB084F"/>
    <w:rsid w:val="00FB1626"/>
    <w:rsid w:val="00FB2441"/>
    <w:rsid w:val="00FB2D70"/>
    <w:rsid w:val="00FB3021"/>
    <w:rsid w:val="00FB32A1"/>
    <w:rsid w:val="00FB3865"/>
    <w:rsid w:val="00FB4319"/>
    <w:rsid w:val="00FB4B57"/>
    <w:rsid w:val="00FB5918"/>
    <w:rsid w:val="00FB7D95"/>
    <w:rsid w:val="00FC02BE"/>
    <w:rsid w:val="00FC149F"/>
    <w:rsid w:val="00FC1662"/>
    <w:rsid w:val="00FC1B83"/>
    <w:rsid w:val="00FC20A7"/>
    <w:rsid w:val="00FC2A9A"/>
    <w:rsid w:val="00FC46A7"/>
    <w:rsid w:val="00FC50B1"/>
    <w:rsid w:val="00FC5FDD"/>
    <w:rsid w:val="00FC65A8"/>
    <w:rsid w:val="00FC70EA"/>
    <w:rsid w:val="00FD0570"/>
    <w:rsid w:val="00FD21C0"/>
    <w:rsid w:val="00FD2E2C"/>
    <w:rsid w:val="00FD5C44"/>
    <w:rsid w:val="00FD6265"/>
    <w:rsid w:val="00FD62CB"/>
    <w:rsid w:val="00FD78C0"/>
    <w:rsid w:val="00FD7F0C"/>
    <w:rsid w:val="00FE05AA"/>
    <w:rsid w:val="00FE067A"/>
    <w:rsid w:val="00FE10DC"/>
    <w:rsid w:val="00FE1594"/>
    <w:rsid w:val="00FE1E22"/>
    <w:rsid w:val="00FE2219"/>
    <w:rsid w:val="00FE3A86"/>
    <w:rsid w:val="00FE4436"/>
    <w:rsid w:val="00FE4F1D"/>
    <w:rsid w:val="00FE5B67"/>
    <w:rsid w:val="00FE62D0"/>
    <w:rsid w:val="00FE66FB"/>
    <w:rsid w:val="00FE6799"/>
    <w:rsid w:val="00FF010F"/>
    <w:rsid w:val="00FF2B8A"/>
    <w:rsid w:val="00FF2FF8"/>
    <w:rsid w:val="00FF3963"/>
    <w:rsid w:val="00FF420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95A94"/>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3444087">
      <w:bodyDiv w:val="1"/>
      <w:marLeft w:val="0"/>
      <w:marRight w:val="0"/>
      <w:marTop w:val="0"/>
      <w:marBottom w:val="0"/>
      <w:divBdr>
        <w:top w:val="none" w:sz="0" w:space="0" w:color="auto"/>
        <w:left w:val="none" w:sz="0" w:space="0" w:color="auto"/>
        <w:bottom w:val="none" w:sz="0" w:space="0" w:color="auto"/>
        <w:right w:val="none" w:sz="0" w:space="0" w:color="auto"/>
      </w:divBdr>
      <w:divsChild>
        <w:div w:id="967323604">
          <w:marLeft w:val="547"/>
          <w:marRight w:val="0"/>
          <w:marTop w:val="0"/>
          <w:marBottom w:val="0"/>
          <w:divBdr>
            <w:top w:val="none" w:sz="0" w:space="0" w:color="auto"/>
            <w:left w:val="none" w:sz="0" w:space="0" w:color="auto"/>
            <w:bottom w:val="none" w:sz="0" w:space="0" w:color="auto"/>
            <w:right w:val="none" w:sz="0" w:space="0" w:color="auto"/>
          </w:divBdr>
        </w:div>
        <w:div w:id="109210009">
          <w:marLeft w:val="547"/>
          <w:marRight w:val="0"/>
          <w:marTop w:val="0"/>
          <w:marBottom w:val="0"/>
          <w:divBdr>
            <w:top w:val="none" w:sz="0" w:space="0" w:color="auto"/>
            <w:left w:val="none" w:sz="0" w:space="0" w:color="auto"/>
            <w:bottom w:val="none" w:sz="0" w:space="0" w:color="auto"/>
            <w:right w:val="none" w:sz="0" w:space="0" w:color="auto"/>
          </w:divBdr>
        </w:div>
        <w:div w:id="49617982">
          <w:marLeft w:val="547"/>
          <w:marRight w:val="0"/>
          <w:marTop w:val="0"/>
          <w:marBottom w:val="0"/>
          <w:divBdr>
            <w:top w:val="none" w:sz="0" w:space="0" w:color="auto"/>
            <w:left w:val="none" w:sz="0" w:space="0" w:color="auto"/>
            <w:bottom w:val="none" w:sz="0" w:space="0" w:color="auto"/>
            <w:right w:val="none" w:sz="0" w:space="0" w:color="auto"/>
          </w:divBdr>
        </w:div>
      </w:divsChild>
    </w:div>
    <w:div w:id="342317718">
      <w:bodyDiv w:val="1"/>
      <w:marLeft w:val="0"/>
      <w:marRight w:val="0"/>
      <w:marTop w:val="0"/>
      <w:marBottom w:val="0"/>
      <w:divBdr>
        <w:top w:val="none" w:sz="0" w:space="0" w:color="auto"/>
        <w:left w:val="none" w:sz="0" w:space="0" w:color="auto"/>
        <w:bottom w:val="none" w:sz="0" w:space="0" w:color="auto"/>
        <w:right w:val="none" w:sz="0" w:space="0" w:color="auto"/>
      </w:divBdr>
      <w:divsChild>
        <w:div w:id="2126073171">
          <w:marLeft w:val="446"/>
          <w:marRight w:val="0"/>
          <w:marTop w:val="0"/>
          <w:marBottom w:val="0"/>
          <w:divBdr>
            <w:top w:val="none" w:sz="0" w:space="0" w:color="auto"/>
            <w:left w:val="none" w:sz="0" w:space="0" w:color="auto"/>
            <w:bottom w:val="none" w:sz="0" w:space="0" w:color="auto"/>
            <w:right w:val="none" w:sz="0" w:space="0" w:color="auto"/>
          </w:divBdr>
        </w:div>
        <w:div w:id="2018919352">
          <w:marLeft w:val="446"/>
          <w:marRight w:val="0"/>
          <w:marTop w:val="0"/>
          <w:marBottom w:val="0"/>
          <w:divBdr>
            <w:top w:val="none" w:sz="0" w:space="0" w:color="auto"/>
            <w:left w:val="none" w:sz="0" w:space="0" w:color="auto"/>
            <w:bottom w:val="none" w:sz="0" w:space="0" w:color="auto"/>
            <w:right w:val="none" w:sz="0" w:space="0" w:color="auto"/>
          </w:divBdr>
        </w:div>
      </w:divsChild>
    </w:div>
    <w:div w:id="476336476">
      <w:bodyDiv w:val="1"/>
      <w:marLeft w:val="0"/>
      <w:marRight w:val="0"/>
      <w:marTop w:val="0"/>
      <w:marBottom w:val="0"/>
      <w:divBdr>
        <w:top w:val="none" w:sz="0" w:space="0" w:color="auto"/>
        <w:left w:val="none" w:sz="0" w:space="0" w:color="auto"/>
        <w:bottom w:val="none" w:sz="0" w:space="0" w:color="auto"/>
        <w:right w:val="none" w:sz="0" w:space="0" w:color="auto"/>
      </w:divBdr>
      <w:divsChild>
        <w:div w:id="2024236105">
          <w:marLeft w:val="446"/>
          <w:marRight w:val="0"/>
          <w:marTop w:val="0"/>
          <w:marBottom w:val="0"/>
          <w:divBdr>
            <w:top w:val="none" w:sz="0" w:space="0" w:color="auto"/>
            <w:left w:val="none" w:sz="0" w:space="0" w:color="auto"/>
            <w:bottom w:val="none" w:sz="0" w:space="0" w:color="auto"/>
            <w:right w:val="none" w:sz="0" w:space="0" w:color="auto"/>
          </w:divBdr>
        </w:div>
        <w:div w:id="1678073546">
          <w:marLeft w:val="446"/>
          <w:marRight w:val="0"/>
          <w:marTop w:val="0"/>
          <w:marBottom w:val="0"/>
          <w:divBdr>
            <w:top w:val="none" w:sz="0" w:space="0" w:color="auto"/>
            <w:left w:val="none" w:sz="0" w:space="0" w:color="auto"/>
            <w:bottom w:val="none" w:sz="0" w:space="0" w:color="auto"/>
            <w:right w:val="none" w:sz="0" w:space="0" w:color="auto"/>
          </w:divBdr>
        </w:div>
      </w:divsChild>
    </w:div>
    <w:div w:id="611403981">
      <w:bodyDiv w:val="1"/>
      <w:marLeft w:val="0"/>
      <w:marRight w:val="0"/>
      <w:marTop w:val="0"/>
      <w:marBottom w:val="0"/>
      <w:divBdr>
        <w:top w:val="none" w:sz="0" w:space="0" w:color="auto"/>
        <w:left w:val="none" w:sz="0" w:space="0" w:color="auto"/>
        <w:bottom w:val="none" w:sz="0" w:space="0" w:color="auto"/>
        <w:right w:val="none" w:sz="0" w:space="0" w:color="auto"/>
      </w:divBdr>
    </w:div>
    <w:div w:id="883522167">
      <w:bodyDiv w:val="1"/>
      <w:marLeft w:val="0"/>
      <w:marRight w:val="0"/>
      <w:marTop w:val="0"/>
      <w:marBottom w:val="0"/>
      <w:divBdr>
        <w:top w:val="none" w:sz="0" w:space="0" w:color="auto"/>
        <w:left w:val="none" w:sz="0" w:space="0" w:color="auto"/>
        <w:bottom w:val="none" w:sz="0" w:space="0" w:color="auto"/>
        <w:right w:val="none" w:sz="0" w:space="0" w:color="auto"/>
      </w:divBdr>
    </w:div>
    <w:div w:id="95861137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547796227">
      <w:bodyDiv w:val="1"/>
      <w:marLeft w:val="0"/>
      <w:marRight w:val="0"/>
      <w:marTop w:val="0"/>
      <w:marBottom w:val="0"/>
      <w:divBdr>
        <w:top w:val="none" w:sz="0" w:space="0" w:color="auto"/>
        <w:left w:val="none" w:sz="0" w:space="0" w:color="auto"/>
        <w:bottom w:val="none" w:sz="0" w:space="0" w:color="auto"/>
        <w:right w:val="none" w:sz="0" w:space="0" w:color="auto"/>
      </w:divBdr>
    </w:div>
    <w:div w:id="1548683712">
      <w:bodyDiv w:val="1"/>
      <w:marLeft w:val="0"/>
      <w:marRight w:val="0"/>
      <w:marTop w:val="0"/>
      <w:marBottom w:val="0"/>
      <w:divBdr>
        <w:top w:val="none" w:sz="0" w:space="0" w:color="auto"/>
        <w:left w:val="none" w:sz="0" w:space="0" w:color="auto"/>
        <w:bottom w:val="none" w:sz="0" w:space="0" w:color="auto"/>
        <w:right w:val="none" w:sz="0" w:space="0" w:color="auto"/>
      </w:divBdr>
      <w:divsChild>
        <w:div w:id="1266501409">
          <w:marLeft w:val="446"/>
          <w:marRight w:val="0"/>
          <w:marTop w:val="0"/>
          <w:marBottom w:val="0"/>
          <w:divBdr>
            <w:top w:val="none" w:sz="0" w:space="0" w:color="auto"/>
            <w:left w:val="none" w:sz="0" w:space="0" w:color="auto"/>
            <w:bottom w:val="none" w:sz="0" w:space="0" w:color="auto"/>
            <w:right w:val="none" w:sz="0" w:space="0" w:color="auto"/>
          </w:divBdr>
        </w:div>
        <w:div w:id="66150539">
          <w:marLeft w:val="446"/>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761442806">
      <w:bodyDiv w:val="1"/>
      <w:marLeft w:val="0"/>
      <w:marRight w:val="0"/>
      <w:marTop w:val="0"/>
      <w:marBottom w:val="0"/>
      <w:divBdr>
        <w:top w:val="none" w:sz="0" w:space="0" w:color="auto"/>
        <w:left w:val="none" w:sz="0" w:space="0" w:color="auto"/>
        <w:bottom w:val="none" w:sz="0" w:space="0" w:color="auto"/>
        <w:right w:val="none" w:sz="0" w:space="0" w:color="auto"/>
      </w:divBdr>
    </w:div>
    <w:div w:id="2038694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7456">
          <w:marLeft w:val="547"/>
          <w:marRight w:val="0"/>
          <w:marTop w:val="0"/>
          <w:marBottom w:val="0"/>
          <w:divBdr>
            <w:top w:val="none" w:sz="0" w:space="0" w:color="auto"/>
            <w:left w:val="none" w:sz="0" w:space="0" w:color="auto"/>
            <w:bottom w:val="none" w:sz="0" w:space="0" w:color="auto"/>
            <w:right w:val="none" w:sz="0" w:space="0" w:color="auto"/>
          </w:divBdr>
        </w:div>
        <w:div w:id="1323042806">
          <w:marLeft w:val="1166"/>
          <w:marRight w:val="0"/>
          <w:marTop w:val="0"/>
          <w:marBottom w:val="0"/>
          <w:divBdr>
            <w:top w:val="none" w:sz="0" w:space="0" w:color="auto"/>
            <w:left w:val="none" w:sz="0" w:space="0" w:color="auto"/>
            <w:bottom w:val="none" w:sz="0" w:space="0" w:color="auto"/>
            <w:right w:val="none" w:sz="0" w:space="0" w:color="auto"/>
          </w:divBdr>
        </w:div>
        <w:div w:id="389812013">
          <w:marLeft w:val="1166"/>
          <w:marRight w:val="0"/>
          <w:marTop w:val="0"/>
          <w:marBottom w:val="0"/>
          <w:divBdr>
            <w:top w:val="none" w:sz="0" w:space="0" w:color="auto"/>
            <w:left w:val="none" w:sz="0" w:space="0" w:color="auto"/>
            <w:bottom w:val="none" w:sz="0" w:space="0" w:color="auto"/>
            <w:right w:val="none" w:sz="0" w:space="0" w:color="auto"/>
          </w:divBdr>
        </w:div>
        <w:div w:id="1242177215">
          <w:marLeft w:val="1166"/>
          <w:marRight w:val="0"/>
          <w:marTop w:val="0"/>
          <w:marBottom w:val="0"/>
          <w:divBdr>
            <w:top w:val="none" w:sz="0" w:space="0" w:color="auto"/>
            <w:left w:val="none" w:sz="0" w:space="0" w:color="auto"/>
            <w:bottom w:val="none" w:sz="0" w:space="0" w:color="auto"/>
            <w:right w:val="none" w:sz="0" w:space="0" w:color="auto"/>
          </w:divBdr>
        </w:div>
        <w:div w:id="1253977627">
          <w:marLeft w:val="547"/>
          <w:marRight w:val="0"/>
          <w:marTop w:val="0"/>
          <w:marBottom w:val="0"/>
          <w:divBdr>
            <w:top w:val="none" w:sz="0" w:space="0" w:color="auto"/>
            <w:left w:val="none" w:sz="0" w:space="0" w:color="auto"/>
            <w:bottom w:val="none" w:sz="0" w:space="0" w:color="auto"/>
            <w:right w:val="none" w:sz="0" w:space="0" w:color="auto"/>
          </w:divBdr>
        </w:div>
        <w:div w:id="592858657">
          <w:marLeft w:val="1166"/>
          <w:marRight w:val="0"/>
          <w:marTop w:val="0"/>
          <w:marBottom w:val="0"/>
          <w:divBdr>
            <w:top w:val="none" w:sz="0" w:space="0" w:color="auto"/>
            <w:left w:val="none" w:sz="0" w:space="0" w:color="auto"/>
            <w:bottom w:val="none" w:sz="0" w:space="0" w:color="auto"/>
            <w:right w:val="none" w:sz="0" w:space="0" w:color="auto"/>
          </w:divBdr>
        </w:div>
        <w:div w:id="583757407">
          <w:marLeft w:val="1166"/>
          <w:marRight w:val="0"/>
          <w:marTop w:val="0"/>
          <w:marBottom w:val="0"/>
          <w:divBdr>
            <w:top w:val="none" w:sz="0" w:space="0" w:color="auto"/>
            <w:left w:val="none" w:sz="0" w:space="0" w:color="auto"/>
            <w:bottom w:val="none" w:sz="0" w:space="0" w:color="auto"/>
            <w:right w:val="none" w:sz="0" w:space="0" w:color="auto"/>
          </w:divBdr>
        </w:div>
        <w:div w:id="2025408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195762-783B-43A9-BADA-8295F394E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508</TotalTime>
  <Pages>3</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62</cp:revision>
  <cp:lastPrinted>2022-05-10T08:48:00Z</cp:lastPrinted>
  <dcterms:created xsi:type="dcterms:W3CDTF">2023-02-14T09:22:00Z</dcterms:created>
  <dcterms:modified xsi:type="dcterms:W3CDTF">2023-02-17T08:09:00Z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